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310" w:rsidRPr="004F1D3A" w:rsidRDefault="000A4310" w:rsidP="006C4D9B">
      <w:pPr>
        <w:spacing w:afterLines="100" w:after="312" w:line="620" w:lineRule="exact"/>
        <w:jc w:val="center"/>
        <w:rPr>
          <w:rFonts w:ascii="方正小标宋简体" w:eastAsia="方正小标宋简体" w:hAnsi="黑体"/>
          <w:color w:val="000000"/>
          <w:sz w:val="44"/>
          <w:szCs w:val="44"/>
        </w:rPr>
      </w:pPr>
      <w:r w:rsidRPr="004F1D3A">
        <w:rPr>
          <w:rFonts w:ascii="方正小标宋简体" w:eastAsia="方正小标宋简体" w:hAnsi="黑体" w:hint="eastAsia"/>
          <w:color w:val="000000"/>
          <w:sz w:val="44"/>
          <w:szCs w:val="44"/>
        </w:rPr>
        <w:t>吴江区市场主体登记情况汇总表</w:t>
      </w:r>
    </w:p>
    <w:tbl>
      <w:tblPr>
        <w:tblW w:w="91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08"/>
        <w:gridCol w:w="1321"/>
        <w:gridCol w:w="1147"/>
        <w:gridCol w:w="6"/>
        <w:gridCol w:w="1322"/>
        <w:gridCol w:w="6"/>
        <w:gridCol w:w="1364"/>
        <w:gridCol w:w="1456"/>
        <w:gridCol w:w="1255"/>
      </w:tblGrid>
      <w:tr w:rsidR="006C4D9B" w:rsidRPr="00FC1488" w:rsidTr="00A1084D">
        <w:trPr>
          <w:trHeight w:val="813"/>
        </w:trPr>
        <w:tc>
          <w:tcPr>
            <w:tcW w:w="1308" w:type="dxa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登记类型</w:t>
            </w:r>
          </w:p>
        </w:tc>
        <w:tc>
          <w:tcPr>
            <w:tcW w:w="1321" w:type="dxa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ind w:firstLineChars="49" w:firstLine="118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项  目</w:t>
            </w:r>
          </w:p>
        </w:tc>
        <w:tc>
          <w:tcPr>
            <w:tcW w:w="1153" w:type="dxa"/>
            <w:gridSpan w:val="2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692" w:type="dxa"/>
            <w:gridSpan w:val="3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1-10月新增</w:t>
            </w:r>
          </w:p>
        </w:tc>
        <w:tc>
          <w:tcPr>
            <w:tcW w:w="2711" w:type="dxa"/>
            <w:gridSpan w:val="2"/>
            <w:shd w:val="clear" w:color="auto" w:fill="auto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期 末 总 数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vMerge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同比增（减）%</w:t>
            </w:r>
          </w:p>
        </w:tc>
        <w:tc>
          <w:tcPr>
            <w:tcW w:w="14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同比增（减）%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私营企业</w:t>
            </w: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    数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9215</w:t>
            </w:r>
          </w:p>
        </w:tc>
        <w:tc>
          <w:tcPr>
            <w:tcW w:w="1364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3.82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73472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13.59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亿元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523.74</w:t>
            </w:r>
          </w:p>
        </w:tc>
        <w:tc>
          <w:tcPr>
            <w:tcW w:w="1364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27.72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4149.36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19.62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个体</w:t>
            </w:r>
          </w:p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工商户</w:t>
            </w: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    数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20627</w:t>
            </w:r>
          </w:p>
        </w:tc>
        <w:tc>
          <w:tcPr>
            <w:tcW w:w="1364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47.04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115116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20.72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资金总额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亿元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21.86</w:t>
            </w:r>
          </w:p>
        </w:tc>
        <w:tc>
          <w:tcPr>
            <w:tcW w:w="1364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25.06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103.52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26.26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国有集体及其控股企业</w:t>
            </w: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    数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364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-14.89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2911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1.08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亿元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72.91</w:t>
            </w:r>
          </w:p>
        </w:tc>
        <w:tc>
          <w:tcPr>
            <w:tcW w:w="1364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103.89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1542.02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3.13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农民</w:t>
            </w:r>
          </w:p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合作社</w:t>
            </w: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    数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64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133.33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6.99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成员出资总额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亿元</w:t>
            </w:r>
          </w:p>
        </w:tc>
        <w:tc>
          <w:tcPr>
            <w:tcW w:w="1328" w:type="dxa"/>
            <w:gridSpan w:val="2"/>
            <w:tcBorders>
              <w:right w:val="single" w:sz="4" w:space="0" w:color="auto"/>
            </w:tcBorders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233.33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9.49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5.56</w:t>
            </w:r>
          </w:p>
        </w:tc>
      </w:tr>
      <w:tr w:rsidR="006C4D9B" w:rsidRPr="00FC1488" w:rsidTr="00A1084D">
        <w:trPr>
          <w:trHeight w:val="813"/>
        </w:trPr>
        <w:tc>
          <w:tcPr>
            <w:tcW w:w="1308" w:type="dxa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以上内资合计</w:t>
            </w: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    数</w:t>
            </w:r>
          </w:p>
        </w:tc>
        <w:tc>
          <w:tcPr>
            <w:tcW w:w="1153" w:type="dxa"/>
            <w:gridSpan w:val="2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</w:t>
            </w:r>
          </w:p>
        </w:tc>
        <w:tc>
          <w:tcPr>
            <w:tcW w:w="1328" w:type="dxa"/>
            <w:gridSpan w:val="2"/>
            <w:tcBorders>
              <w:right w:val="single" w:sz="4" w:space="0" w:color="auto"/>
            </w:tcBorders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30164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29.73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192050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17.51</w:t>
            </w:r>
          </w:p>
        </w:tc>
      </w:tr>
      <w:tr w:rsidR="006C4D9B" w:rsidRPr="00FC1488" w:rsidTr="00A108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308" w:type="dxa"/>
            <w:vMerge/>
          </w:tcPr>
          <w:p w:rsidR="006C4D9B" w:rsidRPr="00EA1BC7" w:rsidRDefault="006C4D9B" w:rsidP="00EA1BC7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6C4D9B" w:rsidRPr="00EA1BC7" w:rsidRDefault="006C4D9B" w:rsidP="00EA1BC7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147" w:type="dxa"/>
            <w:vAlign w:val="center"/>
          </w:tcPr>
          <w:p w:rsidR="006C4D9B" w:rsidRPr="00EA1BC7" w:rsidRDefault="006C4D9B" w:rsidP="00EA1BC7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亿元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EA1BC7">
            <w:pPr>
              <w:spacing w:after="0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619.01</w:t>
            </w:r>
          </w:p>
        </w:tc>
        <w:tc>
          <w:tcPr>
            <w:tcW w:w="1370" w:type="dxa"/>
            <w:gridSpan w:val="2"/>
            <w:vAlign w:val="center"/>
          </w:tcPr>
          <w:p w:rsidR="006C4D9B" w:rsidRPr="00EA1BC7" w:rsidRDefault="006C4D9B" w:rsidP="00EA1BC7">
            <w:pPr>
              <w:spacing w:after="0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33.57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EA1BC7">
            <w:pPr>
              <w:spacing w:after="0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5804.39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EA1BC7">
            <w:pPr>
              <w:spacing w:after="0"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14.82</w:t>
            </w:r>
          </w:p>
        </w:tc>
      </w:tr>
      <w:tr w:rsidR="006C4D9B" w:rsidRPr="00706285" w:rsidTr="00A108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308" w:type="dxa"/>
            <w:vMerge w:val="restart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外资企业</w:t>
            </w: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    数</w:t>
            </w:r>
          </w:p>
        </w:tc>
        <w:tc>
          <w:tcPr>
            <w:tcW w:w="1147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370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45.68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5.07</w:t>
            </w:r>
          </w:p>
        </w:tc>
      </w:tr>
      <w:tr w:rsidR="006C4D9B" w:rsidRPr="00706285" w:rsidTr="00A108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308" w:type="dxa"/>
            <w:vMerge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147" w:type="dxa"/>
            <w:vAlign w:val="center"/>
          </w:tcPr>
          <w:p w:rsidR="006C4D9B" w:rsidRPr="00EA1BC7" w:rsidRDefault="006C4D9B" w:rsidP="00A1084D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亿美元</w:t>
            </w:r>
          </w:p>
        </w:tc>
        <w:tc>
          <w:tcPr>
            <w:tcW w:w="1328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3.34</w:t>
            </w:r>
          </w:p>
        </w:tc>
        <w:tc>
          <w:tcPr>
            <w:tcW w:w="1370" w:type="dxa"/>
            <w:gridSpan w:val="2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-61.34</w:t>
            </w:r>
          </w:p>
        </w:tc>
        <w:tc>
          <w:tcPr>
            <w:tcW w:w="1456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184.51</w:t>
            </w:r>
          </w:p>
        </w:tc>
        <w:tc>
          <w:tcPr>
            <w:tcW w:w="1255" w:type="dxa"/>
            <w:vAlign w:val="center"/>
          </w:tcPr>
          <w:p w:rsidR="006C4D9B" w:rsidRPr="00EA1BC7" w:rsidRDefault="006C4D9B" w:rsidP="00A1084D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EA1BC7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4.44</w:t>
            </w:r>
          </w:p>
        </w:tc>
      </w:tr>
    </w:tbl>
    <w:p w:rsidR="00B52230" w:rsidRPr="006C4D9B" w:rsidRDefault="00B52230" w:rsidP="000A4310">
      <w:bookmarkStart w:id="0" w:name="_GoBack"/>
      <w:bookmarkEnd w:id="0"/>
    </w:p>
    <w:sectPr w:rsidR="00B52230" w:rsidRPr="006C4D9B" w:rsidSect="00652A7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4310"/>
    <w:rsid w:val="000A4310"/>
    <w:rsid w:val="000B3BA0"/>
    <w:rsid w:val="004A7F79"/>
    <w:rsid w:val="00652A73"/>
    <w:rsid w:val="006C4D9B"/>
    <w:rsid w:val="008841CF"/>
    <w:rsid w:val="00961EE1"/>
    <w:rsid w:val="0096748A"/>
    <w:rsid w:val="00B52230"/>
    <w:rsid w:val="00EA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10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>Microsoft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qwerty</cp:lastModifiedBy>
  <cp:revision>4</cp:revision>
  <dcterms:created xsi:type="dcterms:W3CDTF">2019-10-10T07:32:00Z</dcterms:created>
  <dcterms:modified xsi:type="dcterms:W3CDTF">2019-11-06T05:15:00Z</dcterms:modified>
</cp:coreProperties>
</file>