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B5D1F2">
      <w:pPr>
        <w:spacing w:line="579" w:lineRule="exact"/>
        <w:rPr>
          <w:rFonts w:ascii="仿宋_GB2312" w:hAnsi="仿宋_GB2312" w:eastAsia="仿宋_GB2312" w:cs="仿宋_GB2312"/>
          <w:sz w:val="32"/>
          <w:szCs w:val="32"/>
        </w:rPr>
        <w:sectPr>
          <w:pgSz w:w="11906" w:h="16838"/>
          <w:pgMar w:top="2098" w:right="1474" w:bottom="1984" w:left="1587" w:header="851" w:footer="992" w:gutter="0"/>
          <w:cols w:space="0" w:num="1"/>
          <w:docGrid w:type="lines" w:linePitch="312" w:charSpace="0"/>
        </w:sectPr>
      </w:pPr>
      <w:bookmarkStart w:id="1" w:name="_GoBack"/>
      <w:bookmarkEnd w:id="1"/>
    </w:p>
    <w:p w14:paraId="266B1C15">
      <w:pPr>
        <w:spacing w:line="579" w:lineRule="exact"/>
        <w:rPr>
          <w:rFonts w:ascii="仿宋_GB2312" w:hAnsi="仿宋_GB2312" w:eastAsia="仿宋_GB2312" w:cs="仿宋_GB2312"/>
          <w:sz w:val="32"/>
          <w:szCs w:val="32"/>
        </w:rPr>
      </w:pPr>
    </w:p>
    <w:p w14:paraId="4E45FCA4">
      <w:pPr>
        <w:spacing w:line="64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苏州市吴江区</w:t>
      </w:r>
      <w:r>
        <w:rPr>
          <w:rFonts w:hint="eastAsia" w:ascii="方正小标宋_GBK" w:hAnsi="方正小标宋_GBK" w:eastAsia="方正小标宋_GBK" w:cs="方正小标宋_GBK"/>
          <w:sz w:val="44"/>
          <w:szCs w:val="44"/>
          <w:u w:val="single"/>
        </w:rPr>
        <w:t xml:space="preserve"> 发展和改革委员会 </w:t>
      </w:r>
      <w:r>
        <w:rPr>
          <w:rFonts w:hint="eastAsia" w:ascii="方正小标宋_GBK" w:hAnsi="方正小标宋_GBK" w:eastAsia="方正小标宋_GBK" w:cs="方正小标宋_GBK"/>
          <w:sz w:val="44"/>
          <w:szCs w:val="44"/>
        </w:rPr>
        <w:t>行政检查事项清单</w:t>
      </w:r>
    </w:p>
    <w:p w14:paraId="350B1497">
      <w:pPr>
        <w:spacing w:line="579" w:lineRule="exact"/>
        <w:rPr>
          <w:rFonts w:ascii="仿宋_GB2312" w:hAnsi="仿宋_GB2312" w:eastAsia="仿宋_GB2312" w:cs="仿宋_GB2312"/>
          <w:sz w:val="32"/>
          <w:szCs w:val="32"/>
        </w:rPr>
      </w:pPr>
    </w:p>
    <w:tbl>
      <w:tblPr>
        <w:tblStyle w:val="9"/>
        <w:tblW w:w="14331" w:type="dxa"/>
        <w:tblInd w:w="-4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1"/>
        <w:gridCol w:w="1249"/>
        <w:gridCol w:w="1100"/>
        <w:gridCol w:w="1121"/>
        <w:gridCol w:w="4036"/>
        <w:gridCol w:w="983"/>
        <w:gridCol w:w="1118"/>
        <w:gridCol w:w="1557"/>
        <w:gridCol w:w="1673"/>
        <w:gridCol w:w="753"/>
      </w:tblGrid>
      <w:tr w14:paraId="07780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9" w:type="dxa"/>
            <w:vMerge w:val="restart"/>
            <w:vAlign w:val="center"/>
          </w:tcPr>
          <w:p w14:paraId="2F4EA465">
            <w:pPr>
              <w:spacing w:line="579" w:lineRule="exact"/>
              <w:jc w:val="center"/>
              <w:rPr>
                <w:rFonts w:ascii="黑体" w:hAnsi="黑体" w:eastAsia="黑体" w:cs="黑体"/>
                <w:sz w:val="32"/>
                <w:szCs w:val="32"/>
              </w:rPr>
            </w:pPr>
            <w:r>
              <w:rPr>
                <w:rFonts w:hint="eastAsia" w:ascii="黑体" w:hAnsi="黑体" w:eastAsia="黑体" w:cs="黑体"/>
                <w:sz w:val="32"/>
                <w:szCs w:val="32"/>
              </w:rPr>
              <w:t>序</w:t>
            </w:r>
          </w:p>
          <w:p w14:paraId="7A17E504">
            <w:pPr>
              <w:spacing w:line="579" w:lineRule="exact"/>
              <w:jc w:val="center"/>
              <w:rPr>
                <w:rFonts w:ascii="黑体" w:hAnsi="黑体" w:eastAsia="黑体" w:cs="黑体"/>
                <w:sz w:val="32"/>
                <w:szCs w:val="32"/>
              </w:rPr>
            </w:pPr>
            <w:r>
              <w:rPr>
                <w:rFonts w:hint="eastAsia" w:ascii="黑体" w:hAnsi="黑体" w:eastAsia="黑体" w:cs="黑体"/>
                <w:sz w:val="32"/>
                <w:szCs w:val="32"/>
              </w:rPr>
              <w:t>号</w:t>
            </w:r>
          </w:p>
        </w:tc>
        <w:tc>
          <w:tcPr>
            <w:tcW w:w="1267" w:type="dxa"/>
            <w:vMerge w:val="restart"/>
            <w:vAlign w:val="center"/>
          </w:tcPr>
          <w:p w14:paraId="41FC306E">
            <w:pPr>
              <w:spacing w:line="579" w:lineRule="exact"/>
              <w:jc w:val="center"/>
              <w:rPr>
                <w:rFonts w:ascii="黑体" w:hAnsi="黑体" w:eastAsia="黑体" w:cs="黑体"/>
                <w:sz w:val="32"/>
                <w:szCs w:val="32"/>
              </w:rPr>
            </w:pPr>
            <w:r>
              <w:rPr>
                <w:rFonts w:hint="eastAsia" w:ascii="黑体" w:hAnsi="黑体" w:eastAsia="黑体" w:cs="黑体"/>
                <w:sz w:val="32"/>
                <w:szCs w:val="32"/>
              </w:rPr>
              <w:t>检查</w:t>
            </w:r>
          </w:p>
          <w:p w14:paraId="6176E9BF">
            <w:pPr>
              <w:spacing w:line="579" w:lineRule="exact"/>
              <w:jc w:val="center"/>
              <w:rPr>
                <w:rFonts w:ascii="黑体" w:hAnsi="黑体" w:eastAsia="黑体" w:cs="黑体"/>
                <w:sz w:val="32"/>
                <w:szCs w:val="32"/>
              </w:rPr>
            </w:pPr>
            <w:r>
              <w:rPr>
                <w:rFonts w:hint="eastAsia" w:ascii="黑体" w:hAnsi="黑体" w:eastAsia="黑体" w:cs="黑体"/>
                <w:sz w:val="32"/>
                <w:szCs w:val="32"/>
              </w:rPr>
              <w:t>事项</w:t>
            </w:r>
          </w:p>
        </w:tc>
        <w:tc>
          <w:tcPr>
            <w:tcW w:w="1115" w:type="dxa"/>
            <w:vMerge w:val="restart"/>
            <w:vAlign w:val="center"/>
          </w:tcPr>
          <w:p w14:paraId="75467C3C">
            <w:pPr>
              <w:spacing w:line="579" w:lineRule="exact"/>
              <w:jc w:val="center"/>
              <w:rPr>
                <w:rFonts w:ascii="黑体" w:hAnsi="黑体" w:eastAsia="黑体" w:cs="黑体"/>
                <w:sz w:val="32"/>
                <w:szCs w:val="32"/>
              </w:rPr>
            </w:pPr>
            <w:r>
              <w:rPr>
                <w:rFonts w:hint="eastAsia" w:ascii="黑体" w:hAnsi="黑体" w:eastAsia="黑体" w:cs="黑体"/>
                <w:sz w:val="32"/>
                <w:szCs w:val="32"/>
              </w:rPr>
              <w:t>检查</w:t>
            </w:r>
          </w:p>
          <w:p w14:paraId="35EDAA29">
            <w:pPr>
              <w:spacing w:line="579" w:lineRule="exact"/>
              <w:jc w:val="center"/>
              <w:rPr>
                <w:rFonts w:ascii="黑体" w:hAnsi="黑体" w:eastAsia="黑体" w:cs="黑体"/>
                <w:sz w:val="32"/>
                <w:szCs w:val="32"/>
              </w:rPr>
            </w:pPr>
            <w:r>
              <w:rPr>
                <w:rFonts w:hint="eastAsia" w:ascii="黑体" w:hAnsi="黑体" w:eastAsia="黑体" w:cs="黑体"/>
                <w:sz w:val="32"/>
                <w:szCs w:val="32"/>
              </w:rPr>
              <w:t>主体</w:t>
            </w:r>
          </w:p>
        </w:tc>
        <w:tc>
          <w:tcPr>
            <w:tcW w:w="1134" w:type="dxa"/>
            <w:vMerge w:val="restart"/>
            <w:vAlign w:val="center"/>
          </w:tcPr>
          <w:p w14:paraId="638F353F">
            <w:pPr>
              <w:spacing w:line="579" w:lineRule="exact"/>
              <w:jc w:val="center"/>
              <w:rPr>
                <w:rFonts w:ascii="黑体" w:hAnsi="黑体" w:eastAsia="黑体" w:cs="黑体"/>
                <w:sz w:val="32"/>
                <w:szCs w:val="32"/>
              </w:rPr>
            </w:pPr>
            <w:r>
              <w:rPr>
                <w:rFonts w:hint="eastAsia" w:ascii="黑体" w:hAnsi="黑体" w:eastAsia="黑体" w:cs="黑体"/>
                <w:sz w:val="32"/>
                <w:szCs w:val="32"/>
              </w:rPr>
              <w:t>检查</w:t>
            </w:r>
          </w:p>
          <w:p w14:paraId="025A74A0">
            <w:pPr>
              <w:spacing w:line="579" w:lineRule="exact"/>
              <w:jc w:val="center"/>
              <w:rPr>
                <w:rFonts w:ascii="黑体" w:hAnsi="黑体" w:eastAsia="黑体" w:cs="黑体"/>
                <w:sz w:val="32"/>
                <w:szCs w:val="32"/>
              </w:rPr>
            </w:pPr>
            <w:r>
              <w:rPr>
                <w:rFonts w:hint="eastAsia" w:ascii="黑体" w:hAnsi="黑体" w:eastAsia="黑体" w:cs="黑体"/>
                <w:sz w:val="32"/>
                <w:szCs w:val="32"/>
              </w:rPr>
              <w:t>对象</w:t>
            </w:r>
          </w:p>
        </w:tc>
        <w:tc>
          <w:tcPr>
            <w:tcW w:w="4111" w:type="dxa"/>
            <w:vMerge w:val="restart"/>
            <w:vAlign w:val="center"/>
          </w:tcPr>
          <w:p w14:paraId="1B2ABA1B">
            <w:pPr>
              <w:spacing w:line="579" w:lineRule="exact"/>
              <w:jc w:val="center"/>
              <w:rPr>
                <w:rFonts w:hint="default" w:ascii="黑体" w:hAnsi="黑体" w:eastAsia="黑体" w:cs="黑体"/>
                <w:sz w:val="32"/>
                <w:szCs w:val="32"/>
                <w:lang w:val="en-US" w:eastAsia="zh-CN"/>
              </w:rPr>
            </w:pPr>
            <w:r>
              <w:rPr>
                <w:rFonts w:hint="eastAsia" w:ascii="黑体" w:hAnsi="黑体" w:eastAsia="黑体" w:cs="黑体"/>
                <w:sz w:val="32"/>
                <w:szCs w:val="32"/>
              </w:rPr>
              <w:t>检查依据</w:t>
            </w:r>
            <w:r>
              <w:rPr>
                <w:rFonts w:hint="eastAsia" w:ascii="黑体" w:hAnsi="黑体" w:eastAsia="黑体" w:cs="黑体"/>
                <w:sz w:val="32"/>
                <w:szCs w:val="32"/>
                <w:lang w:val="en-US" w:eastAsia="zh-CN"/>
              </w:rPr>
              <w:t>和标准</w:t>
            </w:r>
          </w:p>
        </w:tc>
        <w:tc>
          <w:tcPr>
            <w:tcW w:w="992" w:type="dxa"/>
            <w:vMerge w:val="restart"/>
            <w:vAlign w:val="center"/>
          </w:tcPr>
          <w:p w14:paraId="04F63988">
            <w:pPr>
              <w:spacing w:line="579" w:lineRule="exact"/>
              <w:jc w:val="center"/>
              <w:rPr>
                <w:rFonts w:ascii="黑体" w:hAnsi="黑体" w:eastAsia="黑体" w:cs="黑体"/>
                <w:sz w:val="32"/>
                <w:szCs w:val="32"/>
              </w:rPr>
            </w:pPr>
            <w:r>
              <w:rPr>
                <w:rFonts w:hint="eastAsia" w:ascii="黑体" w:hAnsi="黑体" w:eastAsia="黑体" w:cs="黑体"/>
                <w:sz w:val="32"/>
                <w:szCs w:val="32"/>
              </w:rPr>
              <w:t>检查</w:t>
            </w:r>
          </w:p>
          <w:p w14:paraId="19DAAB5D">
            <w:pPr>
              <w:spacing w:line="579" w:lineRule="exact"/>
              <w:jc w:val="center"/>
              <w:rPr>
                <w:rFonts w:ascii="黑体" w:hAnsi="黑体" w:eastAsia="黑体" w:cs="黑体"/>
                <w:sz w:val="32"/>
                <w:szCs w:val="32"/>
              </w:rPr>
            </w:pPr>
            <w:r>
              <w:rPr>
                <w:rFonts w:hint="eastAsia" w:ascii="黑体" w:hAnsi="黑体" w:eastAsia="黑体" w:cs="黑体"/>
                <w:sz w:val="32"/>
                <w:szCs w:val="32"/>
              </w:rPr>
              <w:t>方式</w:t>
            </w:r>
          </w:p>
        </w:tc>
        <w:tc>
          <w:tcPr>
            <w:tcW w:w="1134" w:type="dxa"/>
            <w:vMerge w:val="restart"/>
            <w:vAlign w:val="center"/>
          </w:tcPr>
          <w:p w14:paraId="0F814803">
            <w:pPr>
              <w:spacing w:line="579" w:lineRule="exact"/>
              <w:jc w:val="center"/>
              <w:rPr>
                <w:rFonts w:ascii="黑体" w:hAnsi="黑体" w:eastAsia="黑体" w:cs="黑体"/>
                <w:sz w:val="32"/>
                <w:szCs w:val="32"/>
              </w:rPr>
            </w:pPr>
            <w:r>
              <w:rPr>
                <w:rFonts w:hint="eastAsia" w:ascii="黑体" w:hAnsi="黑体" w:eastAsia="黑体" w:cs="黑体"/>
                <w:sz w:val="32"/>
                <w:szCs w:val="32"/>
              </w:rPr>
              <w:t>检查</w:t>
            </w:r>
          </w:p>
          <w:p w14:paraId="57F5A291">
            <w:pPr>
              <w:spacing w:line="579" w:lineRule="exact"/>
              <w:jc w:val="center"/>
              <w:rPr>
                <w:rFonts w:ascii="黑体" w:hAnsi="黑体" w:eastAsia="黑体" w:cs="黑体"/>
                <w:sz w:val="32"/>
                <w:szCs w:val="32"/>
              </w:rPr>
            </w:pPr>
            <w:r>
              <w:rPr>
                <w:rFonts w:hint="eastAsia" w:ascii="黑体" w:hAnsi="黑体" w:eastAsia="黑体" w:cs="黑体"/>
                <w:sz w:val="32"/>
                <w:szCs w:val="32"/>
              </w:rPr>
              <w:t>频次</w:t>
            </w:r>
          </w:p>
          <w:p w14:paraId="5F9FE69F">
            <w:pPr>
              <w:spacing w:line="579" w:lineRule="exact"/>
              <w:jc w:val="center"/>
              <w:rPr>
                <w:rFonts w:ascii="黑体" w:hAnsi="黑体" w:eastAsia="黑体" w:cs="黑体"/>
                <w:sz w:val="32"/>
                <w:szCs w:val="32"/>
              </w:rPr>
            </w:pPr>
            <w:r>
              <w:rPr>
                <w:rFonts w:hint="eastAsia" w:ascii="黑体" w:hAnsi="黑体" w:eastAsia="黑体" w:cs="黑体"/>
                <w:sz w:val="32"/>
                <w:szCs w:val="32"/>
              </w:rPr>
              <w:t>上限</w:t>
            </w:r>
          </w:p>
        </w:tc>
        <w:tc>
          <w:tcPr>
            <w:tcW w:w="3260" w:type="dxa"/>
            <w:gridSpan w:val="2"/>
            <w:vAlign w:val="center"/>
          </w:tcPr>
          <w:p w14:paraId="1D1179CF">
            <w:pPr>
              <w:spacing w:line="579" w:lineRule="exact"/>
              <w:jc w:val="center"/>
              <w:rPr>
                <w:rFonts w:ascii="黑体" w:hAnsi="黑体" w:eastAsia="黑体" w:cs="黑体"/>
                <w:sz w:val="32"/>
                <w:szCs w:val="32"/>
              </w:rPr>
            </w:pPr>
            <w:r>
              <w:rPr>
                <w:rFonts w:hint="eastAsia" w:ascii="黑体" w:hAnsi="黑体" w:eastAsia="黑体" w:cs="黑体"/>
                <w:sz w:val="32"/>
                <w:szCs w:val="32"/>
              </w:rPr>
              <w:t>对应的行政权力事项</w:t>
            </w:r>
          </w:p>
        </w:tc>
        <w:tc>
          <w:tcPr>
            <w:tcW w:w="759" w:type="dxa"/>
            <w:vAlign w:val="center"/>
          </w:tcPr>
          <w:p w14:paraId="7ADDE06F">
            <w:pPr>
              <w:spacing w:line="579" w:lineRule="exact"/>
              <w:jc w:val="center"/>
              <w:rPr>
                <w:rFonts w:ascii="黑体" w:hAnsi="黑体" w:eastAsia="黑体" w:cs="黑体"/>
                <w:sz w:val="32"/>
                <w:szCs w:val="32"/>
              </w:rPr>
            </w:pPr>
            <w:r>
              <w:rPr>
                <w:rFonts w:hint="eastAsia" w:ascii="黑体" w:hAnsi="黑体" w:eastAsia="黑体" w:cs="黑体"/>
                <w:sz w:val="32"/>
                <w:szCs w:val="32"/>
              </w:rPr>
              <w:t>备注</w:t>
            </w:r>
          </w:p>
        </w:tc>
      </w:tr>
      <w:tr w14:paraId="39ABA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9" w:type="dxa"/>
            <w:vMerge w:val="continue"/>
          </w:tcPr>
          <w:p w14:paraId="63A2873D">
            <w:pPr>
              <w:spacing w:line="579" w:lineRule="exact"/>
              <w:rPr>
                <w:rFonts w:ascii="仿宋_GB2312" w:hAnsi="仿宋_GB2312" w:eastAsia="仿宋_GB2312" w:cs="仿宋_GB2312"/>
                <w:sz w:val="32"/>
                <w:szCs w:val="32"/>
              </w:rPr>
            </w:pPr>
          </w:p>
        </w:tc>
        <w:tc>
          <w:tcPr>
            <w:tcW w:w="1267" w:type="dxa"/>
            <w:vMerge w:val="continue"/>
          </w:tcPr>
          <w:p w14:paraId="49CAFDF8">
            <w:pPr>
              <w:spacing w:line="579" w:lineRule="exact"/>
              <w:rPr>
                <w:rFonts w:ascii="仿宋_GB2312" w:hAnsi="仿宋_GB2312" w:eastAsia="仿宋_GB2312" w:cs="仿宋_GB2312"/>
                <w:sz w:val="32"/>
                <w:szCs w:val="32"/>
              </w:rPr>
            </w:pPr>
          </w:p>
        </w:tc>
        <w:tc>
          <w:tcPr>
            <w:tcW w:w="1115" w:type="dxa"/>
            <w:vMerge w:val="continue"/>
          </w:tcPr>
          <w:p w14:paraId="7E73FEBB">
            <w:pPr>
              <w:spacing w:line="579" w:lineRule="exact"/>
              <w:rPr>
                <w:rFonts w:ascii="仿宋_GB2312" w:hAnsi="仿宋_GB2312" w:eastAsia="仿宋_GB2312" w:cs="仿宋_GB2312"/>
                <w:sz w:val="32"/>
                <w:szCs w:val="32"/>
              </w:rPr>
            </w:pPr>
          </w:p>
        </w:tc>
        <w:tc>
          <w:tcPr>
            <w:tcW w:w="1134" w:type="dxa"/>
            <w:vMerge w:val="continue"/>
          </w:tcPr>
          <w:p w14:paraId="60CCA8DD">
            <w:pPr>
              <w:spacing w:line="579" w:lineRule="exact"/>
              <w:rPr>
                <w:rFonts w:ascii="仿宋_GB2312" w:hAnsi="仿宋_GB2312" w:eastAsia="仿宋_GB2312" w:cs="仿宋_GB2312"/>
                <w:sz w:val="32"/>
                <w:szCs w:val="32"/>
              </w:rPr>
            </w:pPr>
          </w:p>
        </w:tc>
        <w:tc>
          <w:tcPr>
            <w:tcW w:w="4111" w:type="dxa"/>
            <w:vMerge w:val="continue"/>
          </w:tcPr>
          <w:p w14:paraId="00B1A842">
            <w:pPr>
              <w:spacing w:line="579" w:lineRule="exact"/>
              <w:rPr>
                <w:rFonts w:ascii="仿宋_GB2312" w:hAnsi="仿宋_GB2312" w:eastAsia="仿宋_GB2312" w:cs="仿宋_GB2312"/>
                <w:sz w:val="32"/>
                <w:szCs w:val="32"/>
              </w:rPr>
            </w:pPr>
          </w:p>
        </w:tc>
        <w:tc>
          <w:tcPr>
            <w:tcW w:w="992" w:type="dxa"/>
            <w:vMerge w:val="continue"/>
          </w:tcPr>
          <w:p w14:paraId="6967E3E2">
            <w:pPr>
              <w:spacing w:line="579" w:lineRule="exact"/>
              <w:rPr>
                <w:rFonts w:ascii="仿宋_GB2312" w:hAnsi="仿宋_GB2312" w:eastAsia="仿宋_GB2312" w:cs="仿宋_GB2312"/>
                <w:sz w:val="32"/>
                <w:szCs w:val="32"/>
              </w:rPr>
            </w:pPr>
          </w:p>
        </w:tc>
        <w:tc>
          <w:tcPr>
            <w:tcW w:w="1134" w:type="dxa"/>
            <w:vMerge w:val="continue"/>
            <w:vAlign w:val="center"/>
          </w:tcPr>
          <w:p w14:paraId="612A0712">
            <w:pPr>
              <w:spacing w:line="579" w:lineRule="exact"/>
              <w:jc w:val="center"/>
              <w:rPr>
                <w:rFonts w:ascii="仿宋_GB2312" w:hAnsi="仿宋_GB2312" w:eastAsia="仿宋_GB2312" w:cs="仿宋_GB2312"/>
                <w:sz w:val="32"/>
                <w:szCs w:val="32"/>
              </w:rPr>
            </w:pPr>
          </w:p>
        </w:tc>
        <w:tc>
          <w:tcPr>
            <w:tcW w:w="1559" w:type="dxa"/>
            <w:vAlign w:val="center"/>
          </w:tcPr>
          <w:p w14:paraId="60F77964">
            <w:pPr>
              <w:spacing w:line="579" w:lineRule="exact"/>
              <w:jc w:val="center"/>
              <w:rPr>
                <w:rFonts w:ascii="黑体" w:hAnsi="黑体" w:eastAsia="黑体" w:cs="黑体"/>
                <w:sz w:val="32"/>
                <w:szCs w:val="32"/>
              </w:rPr>
            </w:pPr>
            <w:r>
              <w:rPr>
                <w:rFonts w:hint="eastAsia" w:ascii="黑体" w:hAnsi="黑体" w:eastAsia="黑体" w:cs="黑体"/>
                <w:sz w:val="32"/>
                <w:szCs w:val="32"/>
              </w:rPr>
              <w:t>权力编码</w:t>
            </w:r>
          </w:p>
        </w:tc>
        <w:tc>
          <w:tcPr>
            <w:tcW w:w="1701" w:type="dxa"/>
            <w:vAlign w:val="center"/>
          </w:tcPr>
          <w:p w14:paraId="2556DE73">
            <w:pPr>
              <w:spacing w:line="579" w:lineRule="exact"/>
              <w:jc w:val="center"/>
              <w:rPr>
                <w:rFonts w:ascii="黑体" w:hAnsi="黑体" w:eastAsia="黑体" w:cs="黑体"/>
                <w:sz w:val="32"/>
                <w:szCs w:val="32"/>
              </w:rPr>
            </w:pPr>
            <w:r>
              <w:rPr>
                <w:rFonts w:hint="eastAsia" w:ascii="黑体" w:hAnsi="黑体" w:eastAsia="黑体" w:cs="黑体"/>
                <w:sz w:val="32"/>
                <w:szCs w:val="32"/>
              </w:rPr>
              <w:t>权力名称</w:t>
            </w:r>
          </w:p>
        </w:tc>
        <w:tc>
          <w:tcPr>
            <w:tcW w:w="759" w:type="dxa"/>
          </w:tcPr>
          <w:p w14:paraId="414793D3">
            <w:pPr>
              <w:spacing w:line="579" w:lineRule="exact"/>
              <w:rPr>
                <w:rFonts w:ascii="仿宋_GB2312" w:hAnsi="仿宋_GB2312" w:eastAsia="仿宋_GB2312" w:cs="仿宋_GB2312"/>
                <w:sz w:val="32"/>
                <w:szCs w:val="32"/>
              </w:rPr>
            </w:pPr>
          </w:p>
        </w:tc>
      </w:tr>
      <w:tr w14:paraId="395F7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9" w:type="dxa"/>
          </w:tcPr>
          <w:p w14:paraId="3577B396">
            <w:pPr>
              <w:spacing w:line="579" w:lineRule="exact"/>
              <w:rPr>
                <w:rFonts w:ascii="仿宋_GB2312" w:hAnsi="仿宋_GB2312" w:eastAsia="仿宋_GB2312" w:cs="仿宋_GB2312"/>
                <w:sz w:val="32"/>
                <w:szCs w:val="32"/>
              </w:rPr>
            </w:pPr>
            <w:r>
              <w:rPr>
                <w:rFonts w:hint="eastAsia" w:ascii="仿宋_GB2312" w:hAnsi="仿宋_GB2312" w:eastAsia="仿宋_GB2312" w:cs="仿宋_GB2312"/>
                <w:szCs w:val="21"/>
              </w:rPr>
              <w:t>1</w:t>
            </w:r>
          </w:p>
        </w:tc>
        <w:tc>
          <w:tcPr>
            <w:tcW w:w="1267" w:type="dxa"/>
          </w:tcPr>
          <w:p w14:paraId="3385C2E6">
            <w:pPr>
              <w:spacing w:line="579" w:lineRule="exact"/>
              <w:rPr>
                <w:rFonts w:ascii="仿宋_GB2312" w:hAnsi="仿宋_GB2312" w:eastAsia="仿宋_GB2312" w:cs="仿宋_GB2312"/>
                <w:sz w:val="32"/>
                <w:szCs w:val="32"/>
              </w:rPr>
            </w:pPr>
            <w:r>
              <w:rPr>
                <w:rFonts w:hint="eastAsia" w:ascii="仿宋_GB2312" w:hAnsi="仿宋_GB2312" w:eastAsia="仿宋_GB2312" w:cs="仿宋_GB2312"/>
                <w:szCs w:val="21"/>
              </w:rPr>
              <w:t>对固定资产投资项目节能审查情况的检查</w:t>
            </w:r>
          </w:p>
        </w:tc>
        <w:tc>
          <w:tcPr>
            <w:tcW w:w="1115" w:type="dxa"/>
          </w:tcPr>
          <w:p w14:paraId="4AC901ED">
            <w:pPr>
              <w:spacing w:line="240" w:lineRule="atLeast"/>
              <w:jc w:val="left"/>
              <w:rPr>
                <w:rFonts w:ascii="仿宋_GB2312" w:hAnsi="仿宋_GB2312" w:eastAsia="仿宋_GB2312" w:cs="仿宋_GB2312"/>
                <w:szCs w:val="21"/>
              </w:rPr>
            </w:pPr>
            <w:r>
              <w:rPr>
                <w:rFonts w:ascii="仿宋_GB2312" w:hAnsi="仿宋_GB2312" w:eastAsia="仿宋_GB2312" w:cs="仿宋_GB2312"/>
                <w:szCs w:val="21"/>
              </w:rPr>
              <w:t>区发改委</w:t>
            </w:r>
          </w:p>
        </w:tc>
        <w:tc>
          <w:tcPr>
            <w:tcW w:w="1134" w:type="dxa"/>
          </w:tcPr>
          <w:p w14:paraId="4389F08E">
            <w:pPr>
              <w:spacing w:line="240" w:lineRule="atLeast"/>
              <w:jc w:val="left"/>
              <w:rPr>
                <w:rFonts w:ascii="仿宋_GB2312" w:hAnsi="仿宋_GB2312" w:eastAsia="仿宋_GB2312" w:cs="仿宋_GB2312"/>
                <w:szCs w:val="21"/>
              </w:rPr>
            </w:pPr>
            <w:r>
              <w:rPr>
                <w:rFonts w:hint="eastAsia" w:ascii="仿宋_GB2312" w:hAnsi="仿宋_GB2312" w:eastAsia="仿宋_GB2312" w:cs="仿宋_GB2312"/>
                <w:szCs w:val="21"/>
              </w:rPr>
              <w:t>固定资产投资项目</w:t>
            </w:r>
          </w:p>
        </w:tc>
        <w:tc>
          <w:tcPr>
            <w:tcW w:w="4111" w:type="dxa"/>
          </w:tcPr>
          <w:p w14:paraId="34C07583">
            <w:pPr>
              <w:spacing w:line="240" w:lineRule="atLeast"/>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【部门规章】《江苏省固定资产投资项目节能审查实施办法》</w:t>
            </w:r>
          </w:p>
          <w:p w14:paraId="3CE8A29A">
            <w:pPr>
              <w:spacing w:line="240" w:lineRule="atLeast"/>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第二条本办法适用于本省各级人民政府投资主管部门管理的在我省行政区域内建设的固定资产投资项目。本办法所称节能审查，是指根据节能法律法规、政策标准等，对项目能源消费、能效水平及节能措施等情况进行审查并形成审查意见的行为。各级能耗双控管理部门为当地管理节能审查工作的主管部门。</w:t>
            </w:r>
          </w:p>
          <w:p w14:paraId="2DE3BFE9">
            <w:pPr>
              <w:spacing w:line="240" w:lineRule="atLeast"/>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第三条固定资产投资项目节能审查意见是项目开工建设、竣工验收和运营管理的重要依据。政府投资项目，建设单位在报送项目可行性研究报告前，需取得节能审查机关出具的节能审查意见。企业投资项目，建设单位需在开工建设前取得节能审查机关出具的节能审查意见。未按本办法规定进行节能审查，或节能审查未通过的项目，建设单位不得开工建设，已经建成的不得投入生产、使用。</w:t>
            </w:r>
          </w:p>
          <w:p w14:paraId="0788DD37">
            <w:pPr>
              <w:spacing w:line="240" w:lineRule="atLeast"/>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第二十六条 各级管理能耗双控工作的部门应会同当地节能审查机关及相关行业主管部门强化节能审查事中事后监管，对项目实际运行的能源消费及能效水平情况进行监测并与节能审查意见进行比对验证，依法对固定资产投资项目节能审查意见落实、节能验收等情况进行监督检查和节能监察。</w:t>
            </w:r>
          </w:p>
        </w:tc>
        <w:tc>
          <w:tcPr>
            <w:tcW w:w="992" w:type="dxa"/>
          </w:tcPr>
          <w:p w14:paraId="676A36E4">
            <w:pPr>
              <w:spacing w:line="240" w:lineRule="atLeast"/>
              <w:jc w:val="left"/>
              <w:rPr>
                <w:rFonts w:ascii="仿宋_GB2312" w:hAnsi="仿宋_GB2312" w:eastAsia="仿宋_GB2312" w:cs="仿宋_GB2312"/>
                <w:szCs w:val="21"/>
              </w:rPr>
            </w:pPr>
            <w:r>
              <w:rPr>
                <w:rFonts w:hint="eastAsia" w:ascii="仿宋_GB2312" w:hAnsi="仿宋_GB2312" w:eastAsia="仿宋_GB2312" w:cs="仿宋_GB2312"/>
                <w:szCs w:val="21"/>
              </w:rPr>
              <w:t>现场检查</w:t>
            </w:r>
          </w:p>
        </w:tc>
        <w:tc>
          <w:tcPr>
            <w:tcW w:w="1134" w:type="dxa"/>
          </w:tcPr>
          <w:p w14:paraId="0746833E">
            <w:pPr>
              <w:spacing w:line="240" w:lineRule="atLeast"/>
              <w:jc w:val="left"/>
              <w:rPr>
                <w:rFonts w:ascii="仿宋_GB2312" w:hAnsi="仿宋_GB2312" w:eastAsia="仿宋_GB2312" w:cs="仿宋_GB2312"/>
                <w:szCs w:val="21"/>
              </w:rPr>
            </w:pPr>
            <w:r>
              <w:rPr>
                <w:rFonts w:hint="eastAsia" w:ascii="仿宋_GB2312" w:hAnsi="仿宋_GB2312" w:eastAsia="仿宋_GB2312" w:cs="仿宋_GB2312"/>
                <w:szCs w:val="21"/>
              </w:rPr>
              <w:t>一年一次</w:t>
            </w:r>
          </w:p>
        </w:tc>
        <w:tc>
          <w:tcPr>
            <w:tcW w:w="1559" w:type="dxa"/>
          </w:tcPr>
          <w:p w14:paraId="0AF8AD9E">
            <w:pPr>
              <w:spacing w:line="240" w:lineRule="atLeast"/>
              <w:jc w:val="left"/>
              <w:rPr>
                <w:rFonts w:ascii="仿宋_GB2312" w:hAnsi="仿宋_GB2312" w:eastAsia="仿宋_GB2312" w:cs="仿宋_GB2312"/>
                <w:szCs w:val="21"/>
              </w:rPr>
            </w:pPr>
            <w:r>
              <w:rPr>
                <w:rFonts w:hint="eastAsia" w:ascii="仿宋_GB2312" w:hAnsi="仿宋_GB2312" w:eastAsia="仿宋_GB2312" w:cs="仿宋_GB2312"/>
                <w:szCs w:val="21"/>
              </w:rPr>
              <w:t>320204017000</w:t>
            </w:r>
          </w:p>
        </w:tc>
        <w:tc>
          <w:tcPr>
            <w:tcW w:w="1701" w:type="dxa"/>
          </w:tcPr>
          <w:p w14:paraId="3CF3D6E8">
            <w:pPr>
              <w:spacing w:line="240" w:lineRule="atLeast"/>
              <w:jc w:val="left"/>
              <w:rPr>
                <w:rFonts w:ascii="仿宋_GB2312" w:hAnsi="仿宋_GB2312" w:eastAsia="仿宋_GB2312" w:cs="仿宋_GB2312"/>
                <w:szCs w:val="21"/>
              </w:rPr>
            </w:pPr>
            <w:r>
              <w:rPr>
                <w:rFonts w:hint="eastAsia" w:ascii="仿宋_GB2312" w:hAnsi="仿宋_GB2312" w:eastAsia="仿宋_GB2312" w:cs="仿宋_GB2312"/>
                <w:szCs w:val="21"/>
              </w:rPr>
              <w:t>对违反固定资产节能评估法律法规行为的处罚</w:t>
            </w:r>
          </w:p>
        </w:tc>
        <w:tc>
          <w:tcPr>
            <w:tcW w:w="759" w:type="dxa"/>
          </w:tcPr>
          <w:p w14:paraId="10432D3D">
            <w:pPr>
              <w:spacing w:line="579" w:lineRule="exact"/>
              <w:rPr>
                <w:rFonts w:ascii="仿宋_GB2312" w:hAnsi="仿宋_GB2312" w:eastAsia="仿宋_GB2312" w:cs="仿宋_GB2312"/>
                <w:sz w:val="32"/>
                <w:szCs w:val="32"/>
              </w:rPr>
            </w:pPr>
          </w:p>
        </w:tc>
      </w:tr>
      <w:tr w14:paraId="14247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1" w:hRule="atLeast"/>
        </w:trPr>
        <w:tc>
          <w:tcPr>
            <w:tcW w:w="559" w:type="dxa"/>
          </w:tcPr>
          <w:p w14:paraId="200496D3">
            <w:pPr>
              <w:spacing w:line="579" w:lineRule="exact"/>
              <w:rPr>
                <w:rFonts w:ascii="仿宋_GB2312" w:hAnsi="仿宋_GB2312" w:eastAsia="仿宋_GB2312" w:cs="仿宋_GB2312"/>
                <w:sz w:val="32"/>
                <w:szCs w:val="32"/>
              </w:rPr>
            </w:pPr>
            <w:r>
              <w:rPr>
                <w:rFonts w:hint="eastAsia" w:ascii="仿宋_GB2312" w:hAnsi="仿宋_GB2312" w:eastAsia="仿宋_GB2312" w:cs="仿宋_GB2312"/>
                <w:szCs w:val="21"/>
              </w:rPr>
              <w:t>2</w:t>
            </w:r>
          </w:p>
        </w:tc>
        <w:tc>
          <w:tcPr>
            <w:tcW w:w="1267" w:type="dxa"/>
          </w:tcPr>
          <w:p w14:paraId="35795808">
            <w:pPr>
              <w:spacing w:line="579" w:lineRule="exact"/>
              <w:rPr>
                <w:rFonts w:ascii="仿宋_GB2312" w:hAnsi="仿宋_GB2312" w:eastAsia="仿宋_GB2312" w:cs="仿宋_GB2312"/>
                <w:sz w:val="32"/>
                <w:szCs w:val="32"/>
              </w:rPr>
            </w:pPr>
            <w:r>
              <w:rPr>
                <w:rFonts w:hint="eastAsia" w:ascii="仿宋_GB2312" w:hAnsi="仿宋_GB2312" w:eastAsia="仿宋_GB2312" w:cs="仿宋_GB2312"/>
                <w:szCs w:val="21"/>
              </w:rPr>
              <w:t>石油天然气管道保护工作检查</w:t>
            </w:r>
          </w:p>
        </w:tc>
        <w:tc>
          <w:tcPr>
            <w:tcW w:w="1115" w:type="dxa"/>
          </w:tcPr>
          <w:p w14:paraId="7CCD68A2">
            <w:pPr>
              <w:spacing w:line="240" w:lineRule="atLeast"/>
              <w:jc w:val="left"/>
              <w:rPr>
                <w:rFonts w:ascii="仿宋_GB2312" w:hAnsi="仿宋_GB2312" w:eastAsia="仿宋_GB2312" w:cs="仿宋_GB2312"/>
                <w:szCs w:val="21"/>
              </w:rPr>
            </w:pPr>
            <w:r>
              <w:rPr>
                <w:rFonts w:ascii="仿宋_GB2312" w:hAnsi="仿宋_GB2312" w:eastAsia="仿宋_GB2312" w:cs="仿宋_GB2312"/>
                <w:szCs w:val="21"/>
              </w:rPr>
              <w:t>区发改委</w:t>
            </w:r>
          </w:p>
        </w:tc>
        <w:tc>
          <w:tcPr>
            <w:tcW w:w="1134" w:type="dxa"/>
          </w:tcPr>
          <w:p w14:paraId="55A50F9E">
            <w:pPr>
              <w:spacing w:line="240" w:lineRule="atLeast"/>
              <w:jc w:val="left"/>
              <w:rPr>
                <w:rFonts w:ascii="仿宋_GB2312" w:hAnsi="仿宋_GB2312" w:eastAsia="仿宋_GB2312" w:cs="仿宋_GB2312"/>
                <w:szCs w:val="21"/>
              </w:rPr>
            </w:pPr>
            <w:r>
              <w:rPr>
                <w:rFonts w:hint="eastAsia" w:ascii="仿宋_GB2312" w:hAnsi="仿宋_GB2312" w:eastAsia="仿宋_GB2312" w:cs="仿宋_GB2312"/>
                <w:szCs w:val="21"/>
              </w:rPr>
              <w:t>长输石油天然气管道</w:t>
            </w:r>
          </w:p>
        </w:tc>
        <w:tc>
          <w:tcPr>
            <w:tcW w:w="4111" w:type="dxa"/>
          </w:tcPr>
          <w:p w14:paraId="7ECE4426">
            <w:pPr>
              <w:spacing w:line="240" w:lineRule="atLeast"/>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【法律】《中华人民共和国石油天然气管道保护法》</w:t>
            </w:r>
          </w:p>
          <w:p w14:paraId="1A07D927">
            <w:pPr>
              <w:spacing w:line="240" w:lineRule="atLeast"/>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第三十五条 进行下列施工作业，施工单位应当向管道所在地县级人民政府主管管道保护工作的部门提出申请： （一）穿跨越管道的施工作业； （二）在管道线路中心线两侧各五米至五十米和本法第五十八条第一项所列管道附属设施周边一百米地域范围内，新建、改建、扩建铁路、公路、河渠，架设电力线路，埋设地下电缆、光缆，设置安全接地体、避雷接地体； （三）在管道线路中心线两侧各二百米和本法第五十八条第一项所列管道附属设施周边五百米地域范围内，进行爆破、地震法勘探或者工程挖掘、工程钻探、采矿。 县级人民政府主管管道保护工作的部门接到申请后，应当组织施工单位与管道企业协商确定施工作业方案，并签订安全防护协议；协商不成的，主管管道保护工作的部门应当组织进行安全评审，作出是否批准作业的决定。</w:t>
            </w:r>
          </w:p>
        </w:tc>
        <w:tc>
          <w:tcPr>
            <w:tcW w:w="992" w:type="dxa"/>
          </w:tcPr>
          <w:p w14:paraId="6617DF64">
            <w:pPr>
              <w:spacing w:line="240" w:lineRule="atLeast"/>
              <w:jc w:val="left"/>
              <w:rPr>
                <w:rFonts w:ascii="仿宋_GB2312" w:hAnsi="仿宋_GB2312" w:eastAsia="仿宋_GB2312" w:cs="仿宋_GB2312"/>
                <w:szCs w:val="21"/>
              </w:rPr>
            </w:pPr>
            <w:r>
              <w:rPr>
                <w:rFonts w:hint="eastAsia" w:ascii="仿宋_GB2312" w:hAnsi="仿宋_GB2312" w:eastAsia="仿宋_GB2312" w:cs="仿宋_GB2312"/>
                <w:szCs w:val="21"/>
              </w:rPr>
              <w:t>现场检查</w:t>
            </w:r>
          </w:p>
        </w:tc>
        <w:tc>
          <w:tcPr>
            <w:tcW w:w="1134" w:type="dxa"/>
          </w:tcPr>
          <w:p w14:paraId="0EE2512D">
            <w:pPr>
              <w:spacing w:line="240" w:lineRule="atLeast"/>
              <w:jc w:val="left"/>
              <w:rPr>
                <w:rFonts w:ascii="仿宋_GB2312" w:hAnsi="仿宋_GB2312" w:eastAsia="仿宋_GB2312" w:cs="仿宋_GB2312"/>
                <w:szCs w:val="21"/>
              </w:rPr>
            </w:pPr>
            <w:r>
              <w:rPr>
                <w:rFonts w:hint="eastAsia" w:ascii="仿宋_GB2312" w:hAnsi="仿宋_GB2312" w:eastAsia="仿宋_GB2312" w:cs="仿宋_GB2312"/>
                <w:szCs w:val="21"/>
              </w:rPr>
              <w:t>全年</w:t>
            </w:r>
          </w:p>
        </w:tc>
        <w:tc>
          <w:tcPr>
            <w:tcW w:w="1559" w:type="dxa"/>
          </w:tcPr>
          <w:p w14:paraId="10754244">
            <w:pPr>
              <w:spacing w:line="240" w:lineRule="atLeast"/>
              <w:jc w:val="left"/>
              <w:rPr>
                <w:rFonts w:ascii="仿宋_GB2312" w:hAnsi="仿宋_GB2312" w:eastAsia="仿宋_GB2312" w:cs="仿宋_GB2312"/>
                <w:szCs w:val="21"/>
              </w:rPr>
            </w:pPr>
            <w:r>
              <w:rPr>
                <w:rFonts w:hint="eastAsia" w:ascii="仿宋_GB2312" w:hAnsi="仿宋_GB2312" w:eastAsia="仿宋_GB2312" w:cs="仿宋_GB2312"/>
                <w:szCs w:val="21"/>
              </w:rPr>
              <w:t>320160002000</w:t>
            </w:r>
          </w:p>
        </w:tc>
        <w:tc>
          <w:tcPr>
            <w:tcW w:w="1701" w:type="dxa"/>
          </w:tcPr>
          <w:p w14:paraId="2144A400">
            <w:pPr>
              <w:spacing w:line="240" w:lineRule="atLeast"/>
              <w:jc w:val="left"/>
              <w:rPr>
                <w:rFonts w:ascii="仿宋_GB2312" w:hAnsi="仿宋_GB2312" w:eastAsia="仿宋_GB2312" w:cs="仿宋_GB2312"/>
                <w:szCs w:val="21"/>
              </w:rPr>
            </w:pPr>
            <w:r>
              <w:rPr>
                <w:rFonts w:hint="eastAsia" w:ascii="仿宋_GB2312" w:hAnsi="仿宋_GB2312" w:eastAsia="仿宋_GB2312" w:cs="仿宋_GB2312"/>
                <w:szCs w:val="21"/>
              </w:rPr>
              <w:t>石油天然气管道保护范围内特定施工作业许可</w:t>
            </w:r>
          </w:p>
        </w:tc>
        <w:tc>
          <w:tcPr>
            <w:tcW w:w="759" w:type="dxa"/>
          </w:tcPr>
          <w:p w14:paraId="11B19675">
            <w:pPr>
              <w:spacing w:line="579" w:lineRule="exact"/>
              <w:rPr>
                <w:rFonts w:ascii="仿宋_GB2312" w:hAnsi="仿宋_GB2312" w:eastAsia="仿宋_GB2312" w:cs="仿宋_GB2312"/>
                <w:sz w:val="32"/>
                <w:szCs w:val="32"/>
              </w:rPr>
            </w:pPr>
          </w:p>
        </w:tc>
      </w:tr>
      <w:tr w14:paraId="17BDF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9" w:type="dxa"/>
          </w:tcPr>
          <w:p w14:paraId="1B12D82D">
            <w:pPr>
              <w:spacing w:line="240" w:lineRule="atLeast"/>
              <w:jc w:val="left"/>
              <w:rPr>
                <w:rFonts w:ascii="仿宋_GB2312" w:hAnsi="仿宋_GB2312" w:eastAsia="仿宋_GB2312" w:cs="仿宋_GB2312"/>
                <w:szCs w:val="21"/>
              </w:rPr>
            </w:pPr>
            <w:r>
              <w:rPr>
                <w:rFonts w:ascii="仿宋_GB2312" w:hAnsi="仿宋_GB2312" w:eastAsia="仿宋_GB2312" w:cs="仿宋_GB2312"/>
                <w:szCs w:val="21"/>
              </w:rPr>
              <w:t>3</w:t>
            </w:r>
          </w:p>
        </w:tc>
        <w:tc>
          <w:tcPr>
            <w:tcW w:w="1267" w:type="dxa"/>
          </w:tcPr>
          <w:p w14:paraId="69888D8D">
            <w:pPr>
              <w:spacing w:line="240" w:lineRule="atLeast"/>
              <w:jc w:val="left"/>
              <w:rPr>
                <w:rFonts w:ascii="仿宋_GB2312" w:hAnsi="仿宋_GB2312" w:eastAsia="仿宋_GB2312" w:cs="仿宋_GB2312"/>
                <w:szCs w:val="21"/>
              </w:rPr>
            </w:pPr>
            <w:r>
              <w:rPr>
                <w:rFonts w:hint="eastAsia" w:ascii="仿宋_GB2312" w:hAnsi="仿宋_GB2312" w:eastAsia="仿宋_GB2312" w:cs="仿宋_GB2312"/>
                <w:szCs w:val="21"/>
              </w:rPr>
              <w:t>人民</w:t>
            </w:r>
            <w:r>
              <w:rPr>
                <w:rFonts w:ascii="仿宋_GB2312" w:hAnsi="仿宋_GB2312" w:eastAsia="仿宋_GB2312" w:cs="仿宋_GB2312"/>
                <w:szCs w:val="21"/>
              </w:rPr>
              <w:t>防空</w:t>
            </w:r>
            <w:r>
              <w:rPr>
                <w:rFonts w:hint="eastAsia" w:ascii="仿宋_GB2312" w:hAnsi="仿宋_GB2312" w:eastAsia="仿宋_GB2312" w:cs="仿宋_GB2312"/>
                <w:szCs w:val="21"/>
              </w:rPr>
              <w:t>通信</w:t>
            </w:r>
            <w:r>
              <w:rPr>
                <w:rFonts w:ascii="仿宋_GB2312" w:hAnsi="仿宋_GB2312" w:eastAsia="仿宋_GB2312" w:cs="仿宋_GB2312"/>
                <w:szCs w:val="21"/>
              </w:rPr>
              <w:t>、警报设施检查</w:t>
            </w:r>
          </w:p>
        </w:tc>
        <w:tc>
          <w:tcPr>
            <w:tcW w:w="1115" w:type="dxa"/>
          </w:tcPr>
          <w:p w14:paraId="225E8A3C">
            <w:pPr>
              <w:spacing w:line="240" w:lineRule="atLeast"/>
              <w:jc w:val="left"/>
              <w:rPr>
                <w:rFonts w:ascii="仿宋_GB2312" w:hAnsi="仿宋_GB2312" w:eastAsia="仿宋_GB2312" w:cs="仿宋_GB2312"/>
                <w:szCs w:val="21"/>
              </w:rPr>
            </w:pPr>
            <w:r>
              <w:rPr>
                <w:rFonts w:hint="eastAsia" w:ascii="仿宋_GB2312" w:hAnsi="仿宋_GB2312" w:eastAsia="仿宋_GB2312" w:cs="仿宋_GB2312"/>
                <w:szCs w:val="21"/>
              </w:rPr>
              <w:t>区发改委</w:t>
            </w:r>
          </w:p>
        </w:tc>
        <w:tc>
          <w:tcPr>
            <w:tcW w:w="1134" w:type="dxa"/>
          </w:tcPr>
          <w:p w14:paraId="265F058F">
            <w:pPr>
              <w:spacing w:line="240" w:lineRule="atLeast"/>
              <w:jc w:val="left"/>
              <w:rPr>
                <w:rFonts w:ascii="仿宋_GB2312" w:hAnsi="仿宋_GB2312" w:eastAsia="仿宋_GB2312" w:cs="仿宋_GB2312"/>
                <w:szCs w:val="21"/>
              </w:rPr>
            </w:pPr>
            <w:r>
              <w:rPr>
                <w:rFonts w:hint="eastAsia" w:ascii="仿宋_GB2312" w:hAnsi="仿宋_GB2312" w:eastAsia="仿宋_GB2312" w:cs="仿宋_GB2312"/>
                <w:szCs w:val="21"/>
              </w:rPr>
              <w:t>设置</w:t>
            </w:r>
            <w:r>
              <w:rPr>
                <w:rFonts w:ascii="仿宋_GB2312" w:hAnsi="仿宋_GB2312" w:eastAsia="仿宋_GB2312" w:cs="仿宋_GB2312"/>
                <w:szCs w:val="21"/>
              </w:rPr>
              <w:t>人民防空警报设施的单位</w:t>
            </w:r>
          </w:p>
        </w:tc>
        <w:tc>
          <w:tcPr>
            <w:tcW w:w="4111" w:type="dxa"/>
          </w:tcPr>
          <w:p w14:paraId="04000AA5">
            <w:pPr>
              <w:spacing w:line="240" w:lineRule="atLeast"/>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【法律】《中华人民共和国人民防空法》</w:t>
            </w:r>
          </w:p>
          <w:p w14:paraId="481DFD1A">
            <w:pPr>
              <w:spacing w:line="240" w:lineRule="atLeast"/>
              <w:jc w:val="left"/>
              <w:rPr>
                <w:rFonts w:ascii="仿宋_GB2312" w:hAnsi="仿宋_GB2312" w:eastAsia="仿宋_GB2312" w:cs="仿宋_GB2312"/>
                <w:szCs w:val="21"/>
              </w:rPr>
            </w:pPr>
            <w:r>
              <w:rPr>
                <w:rFonts w:hint="eastAsia" w:ascii="仿宋_GB2312" w:hAnsi="仿宋_GB2312" w:eastAsia="仿宋_GB2312" w:cs="仿宋_GB2312"/>
                <w:szCs w:val="21"/>
              </w:rPr>
              <w:t>第四十九条  有下列行为之一的，由县级以上人民政府人民防空主管部门对当事人给予警告，并责令限期改正违法行为，可以对个人并处五千元以下的罚款、对单位并处一万元至五万元的罚款；造成损失的，应当依法赔偿损失：</w:t>
            </w:r>
          </w:p>
          <w:p w14:paraId="19787C44">
            <w:pPr>
              <w:spacing w:line="240" w:lineRule="atLeast"/>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（五）占用人民防空通信专用频率、使用与防空警报相同的音响信号或者擅自拆除人民防空通信、警报设备设施的。</w:t>
            </w:r>
          </w:p>
          <w:p w14:paraId="14915EBA">
            <w:pPr>
              <w:spacing w:line="240" w:lineRule="atLeast"/>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【地方性法规】《江苏省实施〈中华人民共和国人民防空法〉办法》</w:t>
            </w:r>
          </w:p>
          <w:p w14:paraId="72F11B45">
            <w:pPr>
              <w:spacing w:line="240" w:lineRule="atLeast"/>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 xml:space="preserve">第三十四条第一款  违反本办法第十八条第一款规定，或者有下列行为之一的，由人防主管部门对当事人给予警告，并责令限期改正违法行为，可以对个人并处一千元以上五千元以下的罚款，对单位并处一万元以上至五万元以下的罚款；造成损失的，应当依法赔偿损失：   </w:t>
            </w:r>
          </w:p>
          <w:p w14:paraId="760AC203">
            <w:pPr>
              <w:spacing w:line="240" w:lineRule="atLeast"/>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（四）占用人民防空通信专用频率、使用与防空警报相同的音响信号、延误传递防空警报信号或者擅自拆除人民防空通信、警报设备设施的；</w:t>
            </w:r>
          </w:p>
        </w:tc>
        <w:tc>
          <w:tcPr>
            <w:tcW w:w="992" w:type="dxa"/>
          </w:tcPr>
          <w:p w14:paraId="5FF021CE">
            <w:pPr>
              <w:spacing w:line="240" w:lineRule="atLeast"/>
              <w:jc w:val="left"/>
              <w:rPr>
                <w:rFonts w:ascii="仿宋_GB2312" w:hAnsi="仿宋_GB2312" w:eastAsia="仿宋_GB2312" w:cs="仿宋_GB2312"/>
                <w:szCs w:val="21"/>
              </w:rPr>
            </w:pPr>
            <w:r>
              <w:rPr>
                <w:rFonts w:hint="eastAsia" w:ascii="仿宋_GB2312" w:hAnsi="仿宋_GB2312" w:eastAsia="仿宋_GB2312" w:cs="仿宋_GB2312"/>
                <w:szCs w:val="21"/>
              </w:rPr>
              <w:t>现场检查</w:t>
            </w:r>
          </w:p>
        </w:tc>
        <w:tc>
          <w:tcPr>
            <w:tcW w:w="1134" w:type="dxa"/>
          </w:tcPr>
          <w:p w14:paraId="330C4C92">
            <w:pPr>
              <w:spacing w:line="240" w:lineRule="atLeast"/>
              <w:jc w:val="left"/>
              <w:rPr>
                <w:rFonts w:ascii="仿宋_GB2312" w:hAnsi="仿宋_GB2312" w:eastAsia="仿宋_GB2312" w:cs="仿宋_GB2312"/>
                <w:szCs w:val="21"/>
              </w:rPr>
            </w:pPr>
            <w:r>
              <w:rPr>
                <w:rFonts w:hint="eastAsia" w:ascii="仿宋_GB2312" w:hAnsi="仿宋_GB2312" w:eastAsia="仿宋_GB2312" w:cs="仿宋_GB2312"/>
                <w:szCs w:val="21"/>
              </w:rPr>
              <w:t>一年两次</w:t>
            </w:r>
          </w:p>
        </w:tc>
        <w:tc>
          <w:tcPr>
            <w:tcW w:w="1559" w:type="dxa"/>
          </w:tcPr>
          <w:p w14:paraId="62DF1B91">
            <w:pPr>
              <w:spacing w:line="240" w:lineRule="atLeast"/>
              <w:jc w:val="left"/>
              <w:rPr>
                <w:rFonts w:ascii="仿宋_GB2312" w:hAnsi="仿宋_GB2312" w:eastAsia="仿宋_GB2312" w:cs="仿宋_GB2312"/>
                <w:szCs w:val="21"/>
              </w:rPr>
            </w:pPr>
            <w:r>
              <w:rPr>
                <w:rFonts w:ascii="仿宋_GB2312" w:hAnsi="仿宋_GB2312" w:eastAsia="仿宋_GB2312" w:cs="仿宋_GB2312"/>
                <w:szCs w:val="21"/>
              </w:rPr>
              <w:t>320280014000</w:t>
            </w:r>
          </w:p>
        </w:tc>
        <w:tc>
          <w:tcPr>
            <w:tcW w:w="1701" w:type="dxa"/>
          </w:tcPr>
          <w:p w14:paraId="1CCA95BA">
            <w:pPr>
              <w:spacing w:line="240" w:lineRule="atLeast"/>
              <w:jc w:val="left"/>
              <w:rPr>
                <w:rFonts w:ascii="仿宋_GB2312" w:hAnsi="仿宋_GB2312" w:eastAsia="仿宋_GB2312" w:cs="仿宋_GB2312"/>
                <w:szCs w:val="21"/>
              </w:rPr>
            </w:pPr>
            <w:r>
              <w:rPr>
                <w:rFonts w:hint="eastAsia" w:ascii="仿宋_GB2312" w:hAnsi="仿宋_GB2312" w:eastAsia="仿宋_GB2312" w:cs="仿宋_GB2312"/>
                <w:szCs w:val="21"/>
              </w:rPr>
              <w:t>对占用人民防空通信专用频率、使用与防空警报相同的音响信号、延误传递防空警报信号或者擅自拆除人民防空通信、警报设备设施的处罚</w:t>
            </w:r>
          </w:p>
        </w:tc>
        <w:tc>
          <w:tcPr>
            <w:tcW w:w="759" w:type="dxa"/>
          </w:tcPr>
          <w:p w14:paraId="39337070">
            <w:pPr>
              <w:spacing w:line="240" w:lineRule="atLeast"/>
              <w:jc w:val="left"/>
              <w:rPr>
                <w:rFonts w:ascii="仿宋_GB2312" w:hAnsi="仿宋_GB2312" w:eastAsia="仿宋_GB2312" w:cs="仿宋_GB2312"/>
                <w:szCs w:val="21"/>
              </w:rPr>
            </w:pPr>
          </w:p>
        </w:tc>
      </w:tr>
      <w:tr w14:paraId="5C798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5" w:hRule="atLeast"/>
        </w:trPr>
        <w:tc>
          <w:tcPr>
            <w:tcW w:w="559" w:type="dxa"/>
            <w:vMerge w:val="restart"/>
          </w:tcPr>
          <w:p w14:paraId="0CD8FBBC">
            <w:pPr>
              <w:spacing w:line="240" w:lineRule="atLeast"/>
              <w:jc w:val="left"/>
              <w:rPr>
                <w:rFonts w:hint="eastAsia" w:ascii="仿宋_GB2312" w:hAnsi="仿宋_GB2312" w:eastAsia="仿宋_GB2312" w:cs="仿宋_GB2312"/>
                <w:szCs w:val="21"/>
              </w:rPr>
            </w:pPr>
            <w:r>
              <w:rPr>
                <w:rFonts w:hint="eastAsia" w:ascii="仿宋_GB2312" w:hAnsi="仿宋_GB2312" w:eastAsia="仿宋_GB2312" w:cs="仿宋_GB2312"/>
                <w:szCs w:val="21"/>
              </w:rPr>
              <w:t>4</w:t>
            </w:r>
          </w:p>
        </w:tc>
        <w:tc>
          <w:tcPr>
            <w:tcW w:w="1267" w:type="dxa"/>
            <w:vMerge w:val="restart"/>
          </w:tcPr>
          <w:p w14:paraId="5403FDB2">
            <w:pPr>
              <w:spacing w:line="579" w:lineRule="exact"/>
              <w:rPr>
                <w:rFonts w:hint="eastAsia" w:ascii="仿宋_GB2312" w:hAnsi="仿宋_GB2312" w:eastAsia="仿宋_GB2312" w:cs="仿宋_GB2312"/>
                <w:szCs w:val="21"/>
              </w:rPr>
            </w:pPr>
            <w:r>
              <w:rPr>
                <w:rFonts w:hint="eastAsia" w:ascii="仿宋_GB2312" w:hAnsi="仿宋_GB2312" w:eastAsia="仿宋_GB2312" w:cs="仿宋_GB2312"/>
                <w:szCs w:val="21"/>
              </w:rPr>
              <w:t>对粮食质量情况的行政检查</w:t>
            </w:r>
          </w:p>
        </w:tc>
        <w:tc>
          <w:tcPr>
            <w:tcW w:w="1115" w:type="dxa"/>
            <w:vMerge w:val="restart"/>
          </w:tcPr>
          <w:p w14:paraId="5AAE9A43">
            <w:pPr>
              <w:spacing w:line="579" w:lineRule="exact"/>
              <w:rPr>
                <w:rFonts w:hint="eastAsia" w:ascii="仿宋_GB2312" w:hAnsi="仿宋_GB2312" w:eastAsia="仿宋_GB2312" w:cs="仿宋_GB2312"/>
                <w:szCs w:val="21"/>
              </w:rPr>
            </w:pPr>
            <w:r>
              <w:rPr>
                <w:rFonts w:hint="eastAsia" w:ascii="仿宋_GB2312" w:hAnsi="仿宋_GB2312" w:eastAsia="仿宋_GB2312" w:cs="仿宋_GB2312"/>
                <w:szCs w:val="21"/>
              </w:rPr>
              <w:t>区发改委</w:t>
            </w:r>
          </w:p>
        </w:tc>
        <w:tc>
          <w:tcPr>
            <w:tcW w:w="1134" w:type="dxa"/>
            <w:vMerge w:val="restart"/>
          </w:tcPr>
          <w:p w14:paraId="688AE876">
            <w:pPr>
              <w:spacing w:line="579" w:lineRule="exact"/>
              <w:rPr>
                <w:rFonts w:hint="eastAsia" w:ascii="仿宋_GB2312" w:hAnsi="仿宋_GB2312" w:eastAsia="仿宋_GB2312" w:cs="仿宋_GB2312"/>
                <w:szCs w:val="21"/>
              </w:rPr>
            </w:pPr>
            <w:r>
              <w:rPr>
                <w:rFonts w:hint="eastAsia" w:ascii="仿宋_GB2312" w:hAnsi="仿宋_GB2312" w:eastAsia="仿宋_GB2312" w:cs="仿宋_GB2312"/>
                <w:szCs w:val="21"/>
              </w:rPr>
              <w:t>粮食经营者</w:t>
            </w:r>
          </w:p>
        </w:tc>
        <w:tc>
          <w:tcPr>
            <w:tcW w:w="4111" w:type="dxa"/>
            <w:vMerge w:val="restart"/>
          </w:tcPr>
          <w:p w14:paraId="3C61C2CF">
            <w:pPr>
              <w:spacing w:line="240" w:lineRule="atLeast"/>
              <w:ind w:firstLine="420" w:firstLineChars="200"/>
              <w:jc w:val="left"/>
              <w:rPr>
                <w:rFonts w:hint="eastAsia" w:ascii="仿宋_GB2312" w:hAnsi="仿宋_GB2312" w:eastAsia="仿宋_GB2312" w:cs="仿宋_GB2312"/>
                <w:szCs w:val="21"/>
              </w:rPr>
            </w:pPr>
            <w:r>
              <w:rPr>
                <w:rFonts w:hint="eastAsia" w:ascii="仿宋_GB2312" w:hAnsi="仿宋_GB2312" w:eastAsia="仿宋_GB2312" w:cs="仿宋_GB2312"/>
                <w:szCs w:val="21"/>
              </w:rPr>
              <w:t>【部门规章】《粮食质量安全监管办法》（国家发展改革委令第42号）</w:t>
            </w:r>
          </w:p>
          <w:p w14:paraId="75F59CF8">
            <w:pPr>
              <w:spacing w:line="240" w:lineRule="atLeast"/>
              <w:ind w:firstLine="420" w:firstLineChars="200"/>
              <w:jc w:val="left"/>
              <w:rPr>
                <w:rFonts w:hint="eastAsia" w:ascii="仿宋_GB2312" w:hAnsi="仿宋_GB2312" w:eastAsia="仿宋_GB2312" w:cs="仿宋_GB2312"/>
                <w:szCs w:val="21"/>
              </w:rPr>
            </w:pPr>
            <w:r>
              <w:rPr>
                <w:rFonts w:hint="eastAsia" w:ascii="仿宋_GB2312" w:hAnsi="仿宋_GB2312" w:eastAsia="仿宋_GB2312" w:cs="仿宋_GB2312"/>
                <w:szCs w:val="21"/>
              </w:rPr>
              <w:t>第十一条 从事粮食收购、储存、运输、加工和销售等经营活动应当符合粮食质量标准和食品安全标准，并符合下列要求：（二）具有与经营的粮食品种、数量相适应的仓储设施条件，仓储设施应当符合国家和行业相关标准与技术规范的要求。（四）具有必要的粮食质量安全项目检验能力，具体要求由省级粮食行政管理部门提出，报省级人民政府确定、公布。</w:t>
            </w:r>
          </w:p>
          <w:p w14:paraId="1D8C10F3">
            <w:pPr>
              <w:spacing w:line="240" w:lineRule="atLeast"/>
              <w:ind w:firstLine="420" w:firstLineChars="200"/>
              <w:jc w:val="left"/>
              <w:rPr>
                <w:rFonts w:hint="eastAsia" w:ascii="仿宋_GB2312" w:hAnsi="仿宋_GB2312" w:eastAsia="仿宋_GB2312" w:cs="仿宋_GB2312"/>
                <w:szCs w:val="21"/>
              </w:rPr>
            </w:pPr>
            <w:r>
              <w:rPr>
                <w:rFonts w:hint="eastAsia" w:ascii="仿宋_GB2312" w:hAnsi="仿宋_GB2312" w:eastAsia="仿宋_GB2312" w:cs="仿宋_GB2312"/>
                <w:szCs w:val="21"/>
              </w:rPr>
              <w:t>第十二条 收购和销售污染粮食定向用作非食品原料的，必须单收、单储，并在收购码单、销售凭证中明确标识用途。</w:t>
            </w:r>
          </w:p>
          <w:p w14:paraId="08400B1B">
            <w:pPr>
              <w:spacing w:line="240" w:lineRule="atLeast"/>
              <w:ind w:firstLine="420" w:firstLineChars="200"/>
              <w:jc w:val="left"/>
              <w:rPr>
                <w:rFonts w:hint="eastAsia" w:ascii="仿宋_GB2312" w:hAnsi="仿宋_GB2312" w:eastAsia="仿宋_GB2312" w:cs="仿宋_GB2312"/>
                <w:szCs w:val="21"/>
              </w:rPr>
            </w:pPr>
            <w:r>
              <w:rPr>
                <w:rFonts w:hint="eastAsia" w:ascii="仿宋_GB2312" w:hAnsi="仿宋_GB2312" w:eastAsia="仿宋_GB2312" w:cs="仿宋_GB2312"/>
                <w:szCs w:val="21"/>
              </w:rPr>
              <w:t>第十四条 实行粮食收购入库质量安全检验制度。粮食经营者收购粮食，必须按照粮食质量标准和食品安全标准及有关规定，对相关粮食质量安全项目进行检验，并应遵循下列规定：（三）不同生产年份的粮食不得混存。（四）鼓励对不同等级和品质的粮食单收、单存。</w:t>
            </w:r>
          </w:p>
          <w:p w14:paraId="60D17786">
            <w:pPr>
              <w:spacing w:line="240" w:lineRule="atLeast"/>
              <w:ind w:firstLine="420" w:firstLineChars="200"/>
              <w:jc w:val="left"/>
              <w:rPr>
                <w:rFonts w:hint="eastAsia" w:ascii="仿宋_GB2312" w:hAnsi="仿宋_GB2312" w:eastAsia="仿宋_GB2312" w:cs="仿宋_GB2312"/>
                <w:szCs w:val="21"/>
              </w:rPr>
            </w:pPr>
            <w:r>
              <w:rPr>
                <w:rFonts w:hint="eastAsia" w:ascii="仿宋_GB2312" w:hAnsi="仿宋_GB2312" w:eastAsia="仿宋_GB2312" w:cs="仿宋_GB2312"/>
                <w:szCs w:val="21"/>
              </w:rPr>
              <w:t>第十六条 粮食经营者必须严格执行储粮药剂使用管理制度、相关标准和技术规范，严格储粮药剂的使用和残渣处理，详细记录施药情况。施用过化学药剂且药剂残效期大于15天的粮食，出库时必须检验药剂残留量。储存粮食不得使用国家禁止使用的化学药剂或者超量使用化学药剂。</w:t>
            </w:r>
          </w:p>
          <w:p w14:paraId="4BDB484D">
            <w:pPr>
              <w:spacing w:line="240" w:lineRule="atLeast"/>
              <w:ind w:firstLine="420" w:firstLineChars="200"/>
              <w:jc w:val="left"/>
              <w:rPr>
                <w:rFonts w:hint="eastAsia" w:ascii="仿宋_GB2312" w:hAnsi="仿宋_GB2312" w:eastAsia="仿宋_GB2312" w:cs="仿宋_GB2312"/>
                <w:szCs w:val="21"/>
              </w:rPr>
            </w:pPr>
            <w:r>
              <w:rPr>
                <w:rFonts w:hint="eastAsia" w:ascii="仿宋_GB2312" w:hAnsi="仿宋_GB2312" w:eastAsia="仿宋_GB2312" w:cs="仿宋_GB2312"/>
                <w:szCs w:val="21"/>
              </w:rPr>
              <w:t>第十七条 实行粮食销售出库质量安全检验制度。（一）粮食经营者在粮食销售出库时，必须按照粮食质量标准和食品安全标准及有关规定进行检验并出具检验报告，销售的粮食应当与检验报告相一致；检验报告随货同行；检验报告有效期为3个月，超过有效期的，应当重新检验并出具检验报告；从事代收、代储业务的粮食经营者，同样承担粮食入库和出库检验把关责任。</w:t>
            </w:r>
          </w:p>
          <w:p w14:paraId="7817B29C">
            <w:pPr>
              <w:spacing w:line="240" w:lineRule="atLeast"/>
              <w:ind w:firstLine="420" w:firstLineChars="200"/>
              <w:jc w:val="left"/>
              <w:rPr>
                <w:rFonts w:hint="eastAsia" w:ascii="仿宋_GB2312" w:hAnsi="仿宋_GB2312" w:eastAsia="仿宋_GB2312" w:cs="仿宋_GB2312"/>
                <w:szCs w:val="21"/>
              </w:rPr>
            </w:pPr>
            <w:r>
              <w:rPr>
                <w:rFonts w:hint="eastAsia" w:ascii="仿宋_GB2312" w:hAnsi="仿宋_GB2312" w:eastAsia="仿宋_GB2312" w:cs="仿宋_GB2312"/>
                <w:szCs w:val="21"/>
              </w:rPr>
              <w:t>第二十三条 实行粮食质量安全档案制度。粮食经营者经营粮食，应当建立粮食质量安全档案，如实记录以下信息：粮食品种、供货方、粮食产地、收获年度、收购或入库时间、货位及数量、质量等级、品质情况、施药情况、销售去向及出库时间，其他有关信息。粮食质量安全档案保存期限，以粮食销售出库之日起，不得少于5年。</w:t>
            </w:r>
          </w:p>
          <w:p w14:paraId="24852976">
            <w:pPr>
              <w:spacing w:line="240" w:lineRule="atLeast"/>
              <w:ind w:firstLine="420" w:firstLineChars="200"/>
              <w:jc w:val="left"/>
              <w:rPr>
                <w:rFonts w:hint="eastAsia" w:ascii="仿宋_GB2312" w:hAnsi="仿宋_GB2312" w:eastAsia="仿宋_GB2312" w:cs="仿宋_GB2312"/>
                <w:szCs w:val="21"/>
              </w:rPr>
            </w:pPr>
            <w:r>
              <w:rPr>
                <w:rFonts w:hint="eastAsia" w:ascii="仿宋_GB2312" w:hAnsi="仿宋_GB2312" w:eastAsia="仿宋_GB2312" w:cs="仿宋_GB2312"/>
                <w:szCs w:val="21"/>
              </w:rPr>
              <w:t xml:space="preserve">第四十三条 违反本办法第十一条、第十四条第二、第三、第四、第五款、第十七条第一款、第十九条、第二十二条、第二十三条、第二十五条规定的，由县级以上粮食行政管理部门责令改正，予以警告。 </w:t>
            </w:r>
          </w:p>
          <w:p w14:paraId="3CEC71FC">
            <w:pPr>
              <w:spacing w:line="240" w:lineRule="atLeast"/>
              <w:ind w:firstLine="420" w:firstLineChars="200"/>
              <w:jc w:val="left"/>
              <w:rPr>
                <w:rFonts w:hint="eastAsia" w:ascii="仿宋_GB2312" w:hAnsi="仿宋_GB2312" w:eastAsia="仿宋_GB2312" w:cs="仿宋_GB2312"/>
                <w:szCs w:val="21"/>
              </w:rPr>
            </w:pPr>
            <w:r>
              <w:rPr>
                <w:rFonts w:hint="eastAsia" w:ascii="仿宋_GB2312" w:hAnsi="仿宋_GB2312" w:eastAsia="仿宋_GB2312" w:cs="仿宋_GB2312"/>
                <w:szCs w:val="21"/>
              </w:rPr>
              <w:t>实行粮食收购入库质量安全检验制度。粮食经营者收购粮食，必须按照粮食质量标准和食品安全标准及有关规定，对相关粮食质量安全项目进行检验，并应遵循下列规定：</w:t>
            </w:r>
          </w:p>
          <w:p w14:paraId="7D565B76">
            <w:pPr>
              <w:spacing w:line="240" w:lineRule="atLeast"/>
              <w:ind w:firstLine="420" w:firstLineChars="200"/>
              <w:jc w:val="left"/>
              <w:rPr>
                <w:rFonts w:hint="eastAsia" w:ascii="仿宋_GB2312" w:hAnsi="仿宋_GB2312" w:eastAsia="仿宋_GB2312" w:cs="仿宋_GB2312"/>
                <w:szCs w:val="21"/>
              </w:rPr>
            </w:pPr>
            <w:r>
              <w:rPr>
                <w:rFonts w:hint="eastAsia" w:ascii="仿宋_GB2312" w:hAnsi="仿宋_GB2312" w:eastAsia="仿宋_GB2312" w:cs="仿宋_GB2312"/>
                <w:szCs w:val="21"/>
              </w:rPr>
              <w:t>第四十六条 违反本办法第十六条、第二十一条规定的，由县级以上粮食行政管理部门责令改正，予以警告；警告后仍不改正，可以处以10000元以下的罚款。</w:t>
            </w:r>
          </w:p>
          <w:p w14:paraId="104ED9FF">
            <w:pPr>
              <w:spacing w:line="240" w:lineRule="atLeast"/>
              <w:ind w:firstLine="420" w:firstLineChars="200"/>
              <w:jc w:val="left"/>
              <w:rPr>
                <w:rFonts w:hint="eastAsia" w:ascii="仿宋_GB2312" w:hAnsi="仿宋_GB2312" w:eastAsia="仿宋_GB2312" w:cs="仿宋_GB2312"/>
                <w:szCs w:val="21"/>
              </w:rPr>
            </w:pPr>
            <w:r>
              <w:rPr>
                <w:rFonts w:hint="eastAsia" w:ascii="仿宋_GB2312" w:hAnsi="仿宋_GB2312" w:eastAsia="仿宋_GB2312" w:cs="仿宋_GB2312"/>
                <w:szCs w:val="21"/>
              </w:rPr>
              <w:t xml:space="preserve">第四十五条 违反本办法第十二条规定的，由县级以上粮食行政管理部门责令改正，予以警告；情节严重的，没收违法所得，可以并处30000元以下的罚款，没有违法所得的，可以处以10000元以下的罚款。 </w:t>
            </w:r>
          </w:p>
          <w:p w14:paraId="255579E4">
            <w:pPr>
              <w:spacing w:line="240" w:lineRule="atLeast"/>
              <w:ind w:firstLine="420" w:firstLineChars="200"/>
              <w:jc w:val="left"/>
              <w:rPr>
                <w:rFonts w:hint="eastAsia" w:ascii="仿宋_GB2312" w:hAnsi="仿宋_GB2312" w:eastAsia="仿宋_GB2312" w:cs="仿宋_GB2312"/>
                <w:szCs w:val="21"/>
              </w:rPr>
            </w:pPr>
          </w:p>
        </w:tc>
        <w:tc>
          <w:tcPr>
            <w:tcW w:w="992" w:type="dxa"/>
            <w:vMerge w:val="restart"/>
          </w:tcPr>
          <w:p w14:paraId="6CA3D64D">
            <w:pPr>
              <w:spacing w:line="579" w:lineRule="exact"/>
              <w:rPr>
                <w:rFonts w:hint="eastAsia" w:ascii="仿宋_GB2312" w:hAnsi="仿宋_GB2312" w:eastAsia="仿宋_GB2312" w:cs="仿宋_GB2312"/>
                <w:szCs w:val="21"/>
              </w:rPr>
            </w:pPr>
            <w:r>
              <w:rPr>
                <w:rFonts w:hint="eastAsia" w:ascii="仿宋_GB2312" w:hAnsi="仿宋_GB2312" w:eastAsia="仿宋_GB2312" w:cs="仿宋_GB2312"/>
                <w:szCs w:val="21"/>
              </w:rPr>
              <w:t>现场检查、书面检查</w:t>
            </w:r>
          </w:p>
        </w:tc>
        <w:tc>
          <w:tcPr>
            <w:tcW w:w="1134" w:type="dxa"/>
            <w:vMerge w:val="restart"/>
          </w:tcPr>
          <w:p w14:paraId="6B53D5DC">
            <w:pPr>
              <w:spacing w:line="579" w:lineRule="exact"/>
              <w:rPr>
                <w:rFonts w:hint="eastAsia" w:ascii="仿宋_GB2312" w:hAnsi="仿宋_GB2312" w:eastAsia="仿宋_GB2312" w:cs="仿宋_GB2312"/>
                <w:szCs w:val="21"/>
              </w:rPr>
            </w:pPr>
            <w:r>
              <w:rPr>
                <w:rFonts w:hint="eastAsia" w:ascii="仿宋_GB2312" w:hAnsi="仿宋_GB2312" w:eastAsia="仿宋_GB2312" w:cs="仿宋_GB2312"/>
                <w:szCs w:val="21"/>
              </w:rPr>
              <w:t>全年</w:t>
            </w:r>
          </w:p>
        </w:tc>
        <w:tc>
          <w:tcPr>
            <w:tcW w:w="1559" w:type="dxa"/>
          </w:tcPr>
          <w:p w14:paraId="58ED1B0E">
            <w:pPr>
              <w:spacing w:line="579" w:lineRule="exact"/>
              <w:rPr>
                <w:rFonts w:hint="eastAsia" w:ascii="仿宋_GB2312" w:hAnsi="仿宋_GB2312" w:eastAsia="仿宋_GB2312" w:cs="仿宋_GB2312"/>
                <w:szCs w:val="21"/>
              </w:rPr>
            </w:pPr>
            <w:r>
              <w:rPr>
                <w:rFonts w:ascii="仿宋_GB2312" w:hAnsi="仿宋_GB2312" w:eastAsia="仿宋_GB2312" w:cs="仿宋_GB2312"/>
                <w:szCs w:val="21"/>
              </w:rPr>
              <w:t>320259022000</w:t>
            </w:r>
          </w:p>
        </w:tc>
        <w:tc>
          <w:tcPr>
            <w:tcW w:w="1701" w:type="dxa"/>
          </w:tcPr>
          <w:p w14:paraId="6F12A8DA">
            <w:pPr>
              <w:spacing w:line="240" w:lineRule="atLeast"/>
              <w:jc w:val="left"/>
              <w:rPr>
                <w:rFonts w:hint="eastAsia" w:ascii="仿宋_GB2312" w:hAnsi="仿宋_GB2312" w:eastAsia="仿宋_GB2312" w:cs="仿宋_GB2312"/>
                <w:szCs w:val="21"/>
              </w:rPr>
            </w:pPr>
            <w:r>
              <w:rPr>
                <w:rFonts w:hint="eastAsia" w:ascii="仿宋_GB2312" w:hAnsi="仿宋_GB2312" w:eastAsia="仿宋_GB2312" w:cs="仿宋_GB2312"/>
                <w:szCs w:val="21"/>
              </w:rPr>
              <w:t>粮食经营者未执行储粮药剂使用管理制度、相关标准和技术规范的处罚</w:t>
            </w:r>
          </w:p>
        </w:tc>
        <w:tc>
          <w:tcPr>
            <w:tcW w:w="759" w:type="dxa"/>
            <w:vMerge w:val="restart"/>
          </w:tcPr>
          <w:p w14:paraId="5E4EC5FF">
            <w:pPr>
              <w:spacing w:line="579" w:lineRule="exact"/>
              <w:rPr>
                <w:rFonts w:ascii="仿宋_GB2312" w:hAnsi="仿宋_GB2312" w:eastAsia="仿宋_GB2312" w:cs="仿宋_GB2312"/>
                <w:sz w:val="32"/>
                <w:szCs w:val="32"/>
              </w:rPr>
            </w:pPr>
          </w:p>
        </w:tc>
      </w:tr>
      <w:tr w14:paraId="7D813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5" w:hRule="atLeast"/>
        </w:trPr>
        <w:tc>
          <w:tcPr>
            <w:tcW w:w="559" w:type="dxa"/>
            <w:vMerge w:val="continue"/>
          </w:tcPr>
          <w:p w14:paraId="2CCAEED2">
            <w:pPr>
              <w:spacing w:line="240" w:lineRule="atLeast"/>
              <w:jc w:val="left"/>
              <w:rPr>
                <w:rFonts w:hint="eastAsia" w:ascii="仿宋_GB2312" w:hAnsi="仿宋_GB2312" w:eastAsia="仿宋_GB2312" w:cs="仿宋_GB2312"/>
                <w:szCs w:val="21"/>
              </w:rPr>
            </w:pPr>
          </w:p>
        </w:tc>
        <w:tc>
          <w:tcPr>
            <w:tcW w:w="1267" w:type="dxa"/>
            <w:vMerge w:val="continue"/>
          </w:tcPr>
          <w:p w14:paraId="10D49B98">
            <w:pPr>
              <w:spacing w:line="579" w:lineRule="exact"/>
              <w:rPr>
                <w:rFonts w:hint="eastAsia" w:ascii="仿宋_GB2312" w:hAnsi="仿宋_GB2312" w:eastAsia="仿宋_GB2312" w:cs="仿宋_GB2312"/>
                <w:szCs w:val="21"/>
              </w:rPr>
            </w:pPr>
          </w:p>
        </w:tc>
        <w:tc>
          <w:tcPr>
            <w:tcW w:w="1115" w:type="dxa"/>
            <w:vMerge w:val="continue"/>
          </w:tcPr>
          <w:p w14:paraId="1A3E4BC5">
            <w:pPr>
              <w:spacing w:line="579" w:lineRule="exact"/>
              <w:rPr>
                <w:rFonts w:hint="eastAsia" w:ascii="仿宋_GB2312" w:hAnsi="仿宋_GB2312" w:eastAsia="仿宋_GB2312" w:cs="仿宋_GB2312"/>
                <w:szCs w:val="21"/>
              </w:rPr>
            </w:pPr>
          </w:p>
        </w:tc>
        <w:tc>
          <w:tcPr>
            <w:tcW w:w="1134" w:type="dxa"/>
            <w:vMerge w:val="continue"/>
          </w:tcPr>
          <w:p w14:paraId="2CA6074F">
            <w:pPr>
              <w:spacing w:line="579" w:lineRule="exact"/>
              <w:rPr>
                <w:rFonts w:hint="eastAsia" w:ascii="仿宋_GB2312" w:hAnsi="仿宋_GB2312" w:eastAsia="仿宋_GB2312" w:cs="仿宋_GB2312"/>
                <w:szCs w:val="21"/>
              </w:rPr>
            </w:pPr>
          </w:p>
        </w:tc>
        <w:tc>
          <w:tcPr>
            <w:tcW w:w="4111" w:type="dxa"/>
            <w:vMerge w:val="continue"/>
          </w:tcPr>
          <w:p w14:paraId="654EF67F">
            <w:pPr>
              <w:spacing w:line="240" w:lineRule="atLeast"/>
              <w:ind w:firstLine="420" w:firstLineChars="200"/>
              <w:jc w:val="left"/>
              <w:rPr>
                <w:rFonts w:hint="eastAsia" w:ascii="仿宋_GB2312" w:hAnsi="仿宋_GB2312" w:eastAsia="仿宋_GB2312" w:cs="仿宋_GB2312"/>
                <w:szCs w:val="21"/>
              </w:rPr>
            </w:pPr>
          </w:p>
        </w:tc>
        <w:tc>
          <w:tcPr>
            <w:tcW w:w="992" w:type="dxa"/>
            <w:vMerge w:val="continue"/>
          </w:tcPr>
          <w:p w14:paraId="39310182">
            <w:pPr>
              <w:spacing w:line="579" w:lineRule="exact"/>
              <w:rPr>
                <w:rFonts w:hint="eastAsia" w:ascii="仿宋_GB2312" w:hAnsi="仿宋_GB2312" w:eastAsia="仿宋_GB2312" w:cs="仿宋_GB2312"/>
                <w:szCs w:val="21"/>
              </w:rPr>
            </w:pPr>
          </w:p>
        </w:tc>
        <w:tc>
          <w:tcPr>
            <w:tcW w:w="1134" w:type="dxa"/>
            <w:vMerge w:val="continue"/>
          </w:tcPr>
          <w:p w14:paraId="774FAE07">
            <w:pPr>
              <w:spacing w:line="579" w:lineRule="exact"/>
              <w:rPr>
                <w:rFonts w:hint="eastAsia" w:ascii="仿宋_GB2312" w:hAnsi="仿宋_GB2312" w:eastAsia="仿宋_GB2312" w:cs="仿宋_GB2312"/>
                <w:szCs w:val="21"/>
              </w:rPr>
            </w:pPr>
          </w:p>
        </w:tc>
        <w:tc>
          <w:tcPr>
            <w:tcW w:w="1559" w:type="dxa"/>
          </w:tcPr>
          <w:p w14:paraId="4382CBF2">
            <w:pPr>
              <w:spacing w:line="579" w:lineRule="exact"/>
              <w:rPr>
                <w:rFonts w:hint="eastAsia" w:ascii="仿宋_GB2312" w:hAnsi="仿宋_GB2312" w:eastAsia="仿宋_GB2312" w:cs="仿宋_GB2312"/>
                <w:szCs w:val="21"/>
              </w:rPr>
            </w:pPr>
            <w:r>
              <w:rPr>
                <w:rFonts w:ascii="仿宋_GB2312" w:hAnsi="仿宋_GB2312" w:eastAsia="仿宋_GB2312" w:cs="仿宋_GB2312"/>
                <w:szCs w:val="21"/>
              </w:rPr>
              <w:t>320259006000</w:t>
            </w:r>
          </w:p>
        </w:tc>
        <w:tc>
          <w:tcPr>
            <w:tcW w:w="1701" w:type="dxa"/>
          </w:tcPr>
          <w:p w14:paraId="7C946DA2">
            <w:pPr>
              <w:spacing w:line="240" w:lineRule="atLeast"/>
              <w:jc w:val="left"/>
              <w:rPr>
                <w:rFonts w:hint="eastAsia" w:ascii="仿宋_GB2312" w:hAnsi="仿宋_GB2312" w:eastAsia="仿宋_GB2312" w:cs="仿宋_GB2312"/>
                <w:szCs w:val="21"/>
              </w:rPr>
            </w:pPr>
            <w:r>
              <w:rPr>
                <w:rFonts w:hint="eastAsia" w:ascii="仿宋_GB2312" w:hAnsi="仿宋_GB2312" w:eastAsia="仿宋_GB2312" w:cs="仿宋_GB2312"/>
                <w:szCs w:val="21"/>
              </w:rPr>
              <w:t>粮食经营者对收购的不同生产年份的粮食混存的处罚</w:t>
            </w:r>
          </w:p>
        </w:tc>
        <w:tc>
          <w:tcPr>
            <w:tcW w:w="759" w:type="dxa"/>
            <w:vMerge w:val="continue"/>
          </w:tcPr>
          <w:p w14:paraId="3A16284E">
            <w:pPr>
              <w:spacing w:line="579" w:lineRule="exact"/>
              <w:rPr>
                <w:rFonts w:ascii="仿宋_GB2312" w:hAnsi="仿宋_GB2312" w:eastAsia="仿宋_GB2312" w:cs="仿宋_GB2312"/>
                <w:sz w:val="32"/>
                <w:szCs w:val="32"/>
              </w:rPr>
            </w:pPr>
          </w:p>
        </w:tc>
      </w:tr>
      <w:tr w14:paraId="78E36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5" w:hRule="atLeast"/>
        </w:trPr>
        <w:tc>
          <w:tcPr>
            <w:tcW w:w="559" w:type="dxa"/>
            <w:vMerge w:val="continue"/>
          </w:tcPr>
          <w:p w14:paraId="2F4F49F5">
            <w:pPr>
              <w:spacing w:line="240" w:lineRule="atLeast"/>
              <w:jc w:val="left"/>
              <w:rPr>
                <w:rFonts w:hint="eastAsia" w:ascii="仿宋_GB2312" w:hAnsi="仿宋_GB2312" w:eastAsia="仿宋_GB2312" w:cs="仿宋_GB2312"/>
                <w:szCs w:val="21"/>
              </w:rPr>
            </w:pPr>
          </w:p>
        </w:tc>
        <w:tc>
          <w:tcPr>
            <w:tcW w:w="1267" w:type="dxa"/>
            <w:vMerge w:val="continue"/>
          </w:tcPr>
          <w:p w14:paraId="6A3D7397">
            <w:pPr>
              <w:spacing w:line="579" w:lineRule="exact"/>
              <w:rPr>
                <w:rFonts w:hint="eastAsia" w:ascii="仿宋_GB2312" w:hAnsi="仿宋_GB2312" w:eastAsia="仿宋_GB2312" w:cs="仿宋_GB2312"/>
                <w:szCs w:val="21"/>
              </w:rPr>
            </w:pPr>
          </w:p>
        </w:tc>
        <w:tc>
          <w:tcPr>
            <w:tcW w:w="1115" w:type="dxa"/>
            <w:vMerge w:val="continue"/>
          </w:tcPr>
          <w:p w14:paraId="2BB197AA">
            <w:pPr>
              <w:spacing w:line="579" w:lineRule="exact"/>
              <w:rPr>
                <w:rFonts w:hint="eastAsia" w:ascii="仿宋_GB2312" w:hAnsi="仿宋_GB2312" w:eastAsia="仿宋_GB2312" w:cs="仿宋_GB2312"/>
                <w:szCs w:val="21"/>
              </w:rPr>
            </w:pPr>
          </w:p>
        </w:tc>
        <w:tc>
          <w:tcPr>
            <w:tcW w:w="1134" w:type="dxa"/>
            <w:vMerge w:val="continue"/>
          </w:tcPr>
          <w:p w14:paraId="3B5B0FC3">
            <w:pPr>
              <w:spacing w:line="579" w:lineRule="exact"/>
              <w:rPr>
                <w:rFonts w:hint="eastAsia" w:ascii="仿宋_GB2312" w:hAnsi="仿宋_GB2312" w:eastAsia="仿宋_GB2312" w:cs="仿宋_GB2312"/>
                <w:szCs w:val="21"/>
              </w:rPr>
            </w:pPr>
          </w:p>
        </w:tc>
        <w:tc>
          <w:tcPr>
            <w:tcW w:w="4111" w:type="dxa"/>
            <w:vMerge w:val="continue"/>
          </w:tcPr>
          <w:p w14:paraId="05A20DDC">
            <w:pPr>
              <w:spacing w:line="240" w:lineRule="atLeast"/>
              <w:ind w:firstLine="420" w:firstLineChars="200"/>
              <w:jc w:val="left"/>
              <w:rPr>
                <w:rFonts w:hint="eastAsia" w:ascii="仿宋_GB2312" w:hAnsi="仿宋_GB2312" w:eastAsia="仿宋_GB2312" w:cs="仿宋_GB2312"/>
                <w:szCs w:val="21"/>
              </w:rPr>
            </w:pPr>
          </w:p>
        </w:tc>
        <w:tc>
          <w:tcPr>
            <w:tcW w:w="992" w:type="dxa"/>
            <w:vMerge w:val="continue"/>
          </w:tcPr>
          <w:p w14:paraId="421ABD0E">
            <w:pPr>
              <w:spacing w:line="579" w:lineRule="exact"/>
              <w:rPr>
                <w:rFonts w:hint="eastAsia" w:ascii="仿宋_GB2312" w:hAnsi="仿宋_GB2312" w:eastAsia="仿宋_GB2312" w:cs="仿宋_GB2312"/>
                <w:szCs w:val="21"/>
              </w:rPr>
            </w:pPr>
          </w:p>
        </w:tc>
        <w:tc>
          <w:tcPr>
            <w:tcW w:w="1134" w:type="dxa"/>
            <w:vMerge w:val="continue"/>
          </w:tcPr>
          <w:p w14:paraId="3B5454E9">
            <w:pPr>
              <w:spacing w:line="579" w:lineRule="exact"/>
              <w:rPr>
                <w:rFonts w:hint="eastAsia" w:ascii="仿宋_GB2312" w:hAnsi="仿宋_GB2312" w:eastAsia="仿宋_GB2312" w:cs="仿宋_GB2312"/>
                <w:szCs w:val="21"/>
              </w:rPr>
            </w:pPr>
          </w:p>
        </w:tc>
        <w:tc>
          <w:tcPr>
            <w:tcW w:w="1559" w:type="dxa"/>
          </w:tcPr>
          <w:p w14:paraId="719A5042">
            <w:pPr>
              <w:spacing w:line="579" w:lineRule="exact"/>
              <w:rPr>
                <w:rFonts w:hint="eastAsia" w:ascii="仿宋_GB2312" w:hAnsi="仿宋_GB2312" w:eastAsia="仿宋_GB2312" w:cs="仿宋_GB2312"/>
                <w:szCs w:val="21"/>
              </w:rPr>
            </w:pPr>
            <w:r>
              <w:rPr>
                <w:rFonts w:ascii="仿宋_GB2312" w:hAnsi="仿宋_GB2312" w:eastAsia="仿宋_GB2312" w:cs="仿宋_GB2312"/>
                <w:szCs w:val="21"/>
              </w:rPr>
              <w:t>320259051000</w:t>
            </w:r>
          </w:p>
        </w:tc>
        <w:tc>
          <w:tcPr>
            <w:tcW w:w="1701" w:type="dxa"/>
          </w:tcPr>
          <w:p w14:paraId="643807DD">
            <w:pPr>
              <w:spacing w:line="240" w:lineRule="atLeast"/>
              <w:jc w:val="left"/>
              <w:rPr>
                <w:rFonts w:hint="eastAsia" w:ascii="仿宋_GB2312" w:hAnsi="仿宋_GB2312" w:eastAsia="仿宋_GB2312" w:cs="仿宋_GB2312"/>
                <w:szCs w:val="21"/>
              </w:rPr>
            </w:pPr>
            <w:r>
              <w:rPr>
                <w:rFonts w:hint="eastAsia" w:ascii="仿宋_GB2312" w:hAnsi="仿宋_GB2312" w:eastAsia="仿宋_GB2312" w:cs="仿宋_GB2312"/>
                <w:szCs w:val="21"/>
              </w:rPr>
              <w:t>粮食经营者从事粮食经营活动不具备必要的粮食质量安全项目检验能力的处罚</w:t>
            </w:r>
          </w:p>
        </w:tc>
        <w:tc>
          <w:tcPr>
            <w:tcW w:w="759" w:type="dxa"/>
            <w:vMerge w:val="continue"/>
          </w:tcPr>
          <w:p w14:paraId="5EC07F6B">
            <w:pPr>
              <w:spacing w:line="579" w:lineRule="exact"/>
              <w:rPr>
                <w:rFonts w:ascii="仿宋_GB2312" w:hAnsi="仿宋_GB2312" w:eastAsia="仿宋_GB2312" w:cs="仿宋_GB2312"/>
                <w:sz w:val="32"/>
                <w:szCs w:val="32"/>
              </w:rPr>
            </w:pPr>
          </w:p>
        </w:tc>
      </w:tr>
      <w:tr w14:paraId="7FC02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5" w:hRule="atLeast"/>
        </w:trPr>
        <w:tc>
          <w:tcPr>
            <w:tcW w:w="559" w:type="dxa"/>
            <w:vMerge w:val="continue"/>
          </w:tcPr>
          <w:p w14:paraId="729C36F7">
            <w:pPr>
              <w:spacing w:line="240" w:lineRule="atLeast"/>
              <w:jc w:val="left"/>
              <w:rPr>
                <w:rFonts w:hint="eastAsia" w:ascii="仿宋_GB2312" w:hAnsi="仿宋_GB2312" w:eastAsia="仿宋_GB2312" w:cs="仿宋_GB2312"/>
                <w:szCs w:val="21"/>
              </w:rPr>
            </w:pPr>
          </w:p>
        </w:tc>
        <w:tc>
          <w:tcPr>
            <w:tcW w:w="1267" w:type="dxa"/>
            <w:vMerge w:val="continue"/>
          </w:tcPr>
          <w:p w14:paraId="20E66417">
            <w:pPr>
              <w:spacing w:line="579" w:lineRule="exact"/>
              <w:rPr>
                <w:rFonts w:hint="eastAsia" w:ascii="仿宋_GB2312" w:hAnsi="仿宋_GB2312" w:eastAsia="仿宋_GB2312" w:cs="仿宋_GB2312"/>
                <w:szCs w:val="21"/>
              </w:rPr>
            </w:pPr>
          </w:p>
        </w:tc>
        <w:tc>
          <w:tcPr>
            <w:tcW w:w="1115" w:type="dxa"/>
            <w:vMerge w:val="continue"/>
          </w:tcPr>
          <w:p w14:paraId="6193AA5A">
            <w:pPr>
              <w:spacing w:line="579" w:lineRule="exact"/>
              <w:rPr>
                <w:rFonts w:hint="eastAsia" w:ascii="仿宋_GB2312" w:hAnsi="仿宋_GB2312" w:eastAsia="仿宋_GB2312" w:cs="仿宋_GB2312"/>
                <w:szCs w:val="21"/>
              </w:rPr>
            </w:pPr>
          </w:p>
        </w:tc>
        <w:tc>
          <w:tcPr>
            <w:tcW w:w="1134" w:type="dxa"/>
            <w:vMerge w:val="continue"/>
          </w:tcPr>
          <w:p w14:paraId="07AAE5AF">
            <w:pPr>
              <w:spacing w:line="579" w:lineRule="exact"/>
              <w:rPr>
                <w:rFonts w:hint="eastAsia" w:ascii="仿宋_GB2312" w:hAnsi="仿宋_GB2312" w:eastAsia="仿宋_GB2312" w:cs="仿宋_GB2312"/>
                <w:szCs w:val="21"/>
              </w:rPr>
            </w:pPr>
          </w:p>
        </w:tc>
        <w:tc>
          <w:tcPr>
            <w:tcW w:w="4111" w:type="dxa"/>
            <w:vMerge w:val="continue"/>
          </w:tcPr>
          <w:p w14:paraId="562AB255">
            <w:pPr>
              <w:spacing w:line="240" w:lineRule="atLeast"/>
              <w:ind w:firstLine="420" w:firstLineChars="200"/>
              <w:jc w:val="left"/>
              <w:rPr>
                <w:rFonts w:hint="eastAsia" w:ascii="仿宋_GB2312" w:hAnsi="仿宋_GB2312" w:eastAsia="仿宋_GB2312" w:cs="仿宋_GB2312"/>
                <w:szCs w:val="21"/>
              </w:rPr>
            </w:pPr>
          </w:p>
        </w:tc>
        <w:tc>
          <w:tcPr>
            <w:tcW w:w="992" w:type="dxa"/>
            <w:vMerge w:val="continue"/>
          </w:tcPr>
          <w:p w14:paraId="718C1BF1">
            <w:pPr>
              <w:spacing w:line="579" w:lineRule="exact"/>
              <w:rPr>
                <w:rFonts w:hint="eastAsia" w:ascii="仿宋_GB2312" w:hAnsi="仿宋_GB2312" w:eastAsia="仿宋_GB2312" w:cs="仿宋_GB2312"/>
                <w:szCs w:val="21"/>
              </w:rPr>
            </w:pPr>
          </w:p>
        </w:tc>
        <w:tc>
          <w:tcPr>
            <w:tcW w:w="1134" w:type="dxa"/>
            <w:vMerge w:val="continue"/>
          </w:tcPr>
          <w:p w14:paraId="702DCD88">
            <w:pPr>
              <w:spacing w:line="579" w:lineRule="exact"/>
              <w:rPr>
                <w:rFonts w:hint="eastAsia" w:ascii="仿宋_GB2312" w:hAnsi="仿宋_GB2312" w:eastAsia="仿宋_GB2312" w:cs="仿宋_GB2312"/>
                <w:szCs w:val="21"/>
              </w:rPr>
            </w:pPr>
          </w:p>
        </w:tc>
        <w:tc>
          <w:tcPr>
            <w:tcW w:w="1559" w:type="dxa"/>
          </w:tcPr>
          <w:p w14:paraId="605231FD">
            <w:pPr>
              <w:spacing w:line="579" w:lineRule="exact"/>
              <w:rPr>
                <w:rFonts w:hint="eastAsia" w:ascii="仿宋_GB2312" w:hAnsi="仿宋_GB2312" w:eastAsia="仿宋_GB2312" w:cs="仿宋_GB2312"/>
                <w:szCs w:val="21"/>
              </w:rPr>
            </w:pPr>
            <w:r>
              <w:rPr>
                <w:rFonts w:ascii="仿宋_GB2312" w:hAnsi="仿宋_GB2312" w:eastAsia="仿宋_GB2312" w:cs="仿宋_GB2312"/>
                <w:szCs w:val="21"/>
              </w:rPr>
              <w:t>320259049000</w:t>
            </w:r>
          </w:p>
        </w:tc>
        <w:tc>
          <w:tcPr>
            <w:tcW w:w="1701" w:type="dxa"/>
          </w:tcPr>
          <w:p w14:paraId="52D51B9E">
            <w:pPr>
              <w:spacing w:line="240" w:lineRule="atLeast"/>
              <w:jc w:val="left"/>
              <w:rPr>
                <w:rFonts w:hint="eastAsia" w:ascii="仿宋_GB2312" w:hAnsi="仿宋_GB2312" w:eastAsia="仿宋_GB2312" w:cs="仿宋_GB2312"/>
                <w:szCs w:val="21"/>
              </w:rPr>
            </w:pPr>
            <w:r>
              <w:rPr>
                <w:rFonts w:hint="eastAsia" w:ascii="仿宋_GB2312" w:hAnsi="仿宋_GB2312" w:eastAsia="仿宋_GB2312" w:cs="仿宋_GB2312"/>
                <w:szCs w:val="21"/>
              </w:rPr>
              <w:t>粮食经营者从事粮食经营活动不具有相应的仓储设施条件,仓储设施不符合国家和行业相关标准与技术规范要求的处罚</w:t>
            </w:r>
          </w:p>
        </w:tc>
        <w:tc>
          <w:tcPr>
            <w:tcW w:w="759" w:type="dxa"/>
            <w:vMerge w:val="continue"/>
          </w:tcPr>
          <w:p w14:paraId="39596868">
            <w:pPr>
              <w:spacing w:line="579" w:lineRule="exact"/>
              <w:rPr>
                <w:rFonts w:ascii="仿宋_GB2312" w:hAnsi="仿宋_GB2312" w:eastAsia="仿宋_GB2312" w:cs="仿宋_GB2312"/>
                <w:sz w:val="32"/>
                <w:szCs w:val="32"/>
              </w:rPr>
            </w:pPr>
          </w:p>
        </w:tc>
      </w:tr>
      <w:tr w14:paraId="32D5D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5" w:hRule="atLeast"/>
        </w:trPr>
        <w:tc>
          <w:tcPr>
            <w:tcW w:w="559" w:type="dxa"/>
            <w:vMerge w:val="continue"/>
          </w:tcPr>
          <w:p w14:paraId="59F9BB19">
            <w:pPr>
              <w:spacing w:line="240" w:lineRule="atLeast"/>
              <w:jc w:val="left"/>
              <w:rPr>
                <w:rFonts w:hint="eastAsia" w:ascii="仿宋_GB2312" w:hAnsi="仿宋_GB2312" w:eastAsia="仿宋_GB2312" w:cs="仿宋_GB2312"/>
                <w:szCs w:val="21"/>
              </w:rPr>
            </w:pPr>
          </w:p>
        </w:tc>
        <w:tc>
          <w:tcPr>
            <w:tcW w:w="1267" w:type="dxa"/>
            <w:vMerge w:val="continue"/>
          </w:tcPr>
          <w:p w14:paraId="32B3E946">
            <w:pPr>
              <w:spacing w:line="579" w:lineRule="exact"/>
              <w:rPr>
                <w:rFonts w:hint="eastAsia" w:ascii="仿宋_GB2312" w:hAnsi="仿宋_GB2312" w:eastAsia="仿宋_GB2312" w:cs="仿宋_GB2312"/>
                <w:szCs w:val="21"/>
              </w:rPr>
            </w:pPr>
          </w:p>
        </w:tc>
        <w:tc>
          <w:tcPr>
            <w:tcW w:w="1115" w:type="dxa"/>
            <w:vMerge w:val="continue"/>
          </w:tcPr>
          <w:p w14:paraId="48266C9A">
            <w:pPr>
              <w:spacing w:line="579" w:lineRule="exact"/>
              <w:rPr>
                <w:rFonts w:hint="eastAsia" w:ascii="仿宋_GB2312" w:hAnsi="仿宋_GB2312" w:eastAsia="仿宋_GB2312" w:cs="仿宋_GB2312"/>
                <w:szCs w:val="21"/>
              </w:rPr>
            </w:pPr>
          </w:p>
        </w:tc>
        <w:tc>
          <w:tcPr>
            <w:tcW w:w="1134" w:type="dxa"/>
            <w:vMerge w:val="continue"/>
          </w:tcPr>
          <w:p w14:paraId="601BFBAB">
            <w:pPr>
              <w:spacing w:line="579" w:lineRule="exact"/>
              <w:rPr>
                <w:rFonts w:hint="eastAsia" w:ascii="仿宋_GB2312" w:hAnsi="仿宋_GB2312" w:eastAsia="仿宋_GB2312" w:cs="仿宋_GB2312"/>
                <w:szCs w:val="21"/>
              </w:rPr>
            </w:pPr>
          </w:p>
        </w:tc>
        <w:tc>
          <w:tcPr>
            <w:tcW w:w="4111" w:type="dxa"/>
            <w:vMerge w:val="continue"/>
          </w:tcPr>
          <w:p w14:paraId="1FC19F05">
            <w:pPr>
              <w:spacing w:line="240" w:lineRule="atLeast"/>
              <w:ind w:firstLine="420" w:firstLineChars="200"/>
              <w:jc w:val="left"/>
              <w:rPr>
                <w:rFonts w:hint="eastAsia" w:ascii="仿宋_GB2312" w:hAnsi="仿宋_GB2312" w:eastAsia="仿宋_GB2312" w:cs="仿宋_GB2312"/>
                <w:szCs w:val="21"/>
              </w:rPr>
            </w:pPr>
          </w:p>
        </w:tc>
        <w:tc>
          <w:tcPr>
            <w:tcW w:w="992" w:type="dxa"/>
            <w:vMerge w:val="continue"/>
          </w:tcPr>
          <w:p w14:paraId="56CBB0B1">
            <w:pPr>
              <w:spacing w:line="579" w:lineRule="exact"/>
              <w:rPr>
                <w:rFonts w:hint="eastAsia" w:ascii="仿宋_GB2312" w:hAnsi="仿宋_GB2312" w:eastAsia="仿宋_GB2312" w:cs="仿宋_GB2312"/>
                <w:szCs w:val="21"/>
              </w:rPr>
            </w:pPr>
          </w:p>
        </w:tc>
        <w:tc>
          <w:tcPr>
            <w:tcW w:w="1134" w:type="dxa"/>
            <w:vMerge w:val="continue"/>
          </w:tcPr>
          <w:p w14:paraId="7330D093">
            <w:pPr>
              <w:spacing w:line="579" w:lineRule="exact"/>
              <w:rPr>
                <w:rFonts w:hint="eastAsia" w:ascii="仿宋_GB2312" w:hAnsi="仿宋_GB2312" w:eastAsia="仿宋_GB2312" w:cs="仿宋_GB2312"/>
                <w:szCs w:val="21"/>
              </w:rPr>
            </w:pPr>
          </w:p>
        </w:tc>
        <w:tc>
          <w:tcPr>
            <w:tcW w:w="1559" w:type="dxa"/>
          </w:tcPr>
          <w:p w14:paraId="01533644">
            <w:pPr>
              <w:spacing w:line="579" w:lineRule="exact"/>
              <w:rPr>
                <w:rFonts w:hint="eastAsia" w:ascii="仿宋_GB2312" w:hAnsi="仿宋_GB2312" w:eastAsia="仿宋_GB2312" w:cs="仿宋_GB2312"/>
                <w:szCs w:val="21"/>
              </w:rPr>
            </w:pPr>
            <w:r>
              <w:rPr>
                <w:rFonts w:ascii="仿宋_GB2312" w:hAnsi="仿宋_GB2312" w:eastAsia="仿宋_GB2312" w:cs="仿宋_GB2312"/>
                <w:szCs w:val="21"/>
              </w:rPr>
              <w:t>320259038000</w:t>
            </w:r>
          </w:p>
        </w:tc>
        <w:tc>
          <w:tcPr>
            <w:tcW w:w="1701" w:type="dxa"/>
          </w:tcPr>
          <w:p w14:paraId="7F1E467D">
            <w:pPr>
              <w:spacing w:line="240" w:lineRule="atLeast"/>
              <w:jc w:val="left"/>
              <w:rPr>
                <w:rFonts w:hint="eastAsia" w:ascii="仿宋_GB2312" w:hAnsi="仿宋_GB2312" w:eastAsia="仿宋_GB2312" w:cs="仿宋_GB2312"/>
                <w:szCs w:val="21"/>
              </w:rPr>
            </w:pPr>
            <w:r>
              <w:rPr>
                <w:rFonts w:hint="eastAsia" w:ascii="仿宋_GB2312" w:hAnsi="仿宋_GB2312" w:eastAsia="仿宋_GB2312" w:cs="仿宋_GB2312"/>
                <w:szCs w:val="21"/>
              </w:rPr>
              <w:t>粮食经营者采购和供应未经专业粮食检验机构检验合格或者不符合规定的质量等级要求的政策性粮食的处罚</w:t>
            </w:r>
          </w:p>
        </w:tc>
        <w:tc>
          <w:tcPr>
            <w:tcW w:w="759" w:type="dxa"/>
            <w:vMerge w:val="continue"/>
          </w:tcPr>
          <w:p w14:paraId="19B2F255">
            <w:pPr>
              <w:spacing w:line="579" w:lineRule="exact"/>
              <w:rPr>
                <w:rFonts w:ascii="仿宋_GB2312" w:hAnsi="仿宋_GB2312" w:eastAsia="仿宋_GB2312" w:cs="仿宋_GB2312"/>
                <w:sz w:val="32"/>
                <w:szCs w:val="32"/>
              </w:rPr>
            </w:pPr>
          </w:p>
        </w:tc>
      </w:tr>
      <w:tr w14:paraId="30F33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5" w:hRule="atLeast"/>
        </w:trPr>
        <w:tc>
          <w:tcPr>
            <w:tcW w:w="559" w:type="dxa"/>
            <w:vMerge w:val="continue"/>
          </w:tcPr>
          <w:p w14:paraId="2206F647">
            <w:pPr>
              <w:spacing w:line="240" w:lineRule="atLeast"/>
              <w:jc w:val="left"/>
              <w:rPr>
                <w:rFonts w:hint="eastAsia" w:ascii="仿宋_GB2312" w:hAnsi="仿宋_GB2312" w:eastAsia="仿宋_GB2312" w:cs="仿宋_GB2312"/>
                <w:szCs w:val="21"/>
              </w:rPr>
            </w:pPr>
          </w:p>
        </w:tc>
        <w:tc>
          <w:tcPr>
            <w:tcW w:w="1267" w:type="dxa"/>
            <w:vMerge w:val="continue"/>
          </w:tcPr>
          <w:p w14:paraId="1FB037E3">
            <w:pPr>
              <w:spacing w:line="579" w:lineRule="exact"/>
              <w:rPr>
                <w:rFonts w:hint="eastAsia" w:ascii="仿宋_GB2312" w:hAnsi="仿宋_GB2312" w:eastAsia="仿宋_GB2312" w:cs="仿宋_GB2312"/>
                <w:szCs w:val="21"/>
              </w:rPr>
            </w:pPr>
          </w:p>
        </w:tc>
        <w:tc>
          <w:tcPr>
            <w:tcW w:w="1115" w:type="dxa"/>
            <w:vMerge w:val="continue"/>
          </w:tcPr>
          <w:p w14:paraId="77F7F90A">
            <w:pPr>
              <w:spacing w:line="579" w:lineRule="exact"/>
              <w:rPr>
                <w:rFonts w:hint="eastAsia" w:ascii="仿宋_GB2312" w:hAnsi="仿宋_GB2312" w:eastAsia="仿宋_GB2312" w:cs="仿宋_GB2312"/>
                <w:szCs w:val="21"/>
              </w:rPr>
            </w:pPr>
          </w:p>
        </w:tc>
        <w:tc>
          <w:tcPr>
            <w:tcW w:w="1134" w:type="dxa"/>
            <w:vMerge w:val="continue"/>
          </w:tcPr>
          <w:p w14:paraId="786DAB64">
            <w:pPr>
              <w:spacing w:line="579" w:lineRule="exact"/>
              <w:rPr>
                <w:rFonts w:hint="eastAsia" w:ascii="仿宋_GB2312" w:hAnsi="仿宋_GB2312" w:eastAsia="仿宋_GB2312" w:cs="仿宋_GB2312"/>
                <w:szCs w:val="21"/>
              </w:rPr>
            </w:pPr>
          </w:p>
        </w:tc>
        <w:tc>
          <w:tcPr>
            <w:tcW w:w="4111" w:type="dxa"/>
            <w:vMerge w:val="continue"/>
          </w:tcPr>
          <w:p w14:paraId="3F42081F">
            <w:pPr>
              <w:spacing w:line="240" w:lineRule="atLeast"/>
              <w:ind w:firstLine="420" w:firstLineChars="200"/>
              <w:jc w:val="left"/>
              <w:rPr>
                <w:rFonts w:hint="eastAsia" w:ascii="仿宋_GB2312" w:hAnsi="仿宋_GB2312" w:eastAsia="仿宋_GB2312" w:cs="仿宋_GB2312"/>
                <w:szCs w:val="21"/>
              </w:rPr>
            </w:pPr>
          </w:p>
        </w:tc>
        <w:tc>
          <w:tcPr>
            <w:tcW w:w="992" w:type="dxa"/>
            <w:vMerge w:val="continue"/>
          </w:tcPr>
          <w:p w14:paraId="27C9E669">
            <w:pPr>
              <w:spacing w:line="579" w:lineRule="exact"/>
              <w:rPr>
                <w:rFonts w:hint="eastAsia" w:ascii="仿宋_GB2312" w:hAnsi="仿宋_GB2312" w:eastAsia="仿宋_GB2312" w:cs="仿宋_GB2312"/>
                <w:szCs w:val="21"/>
              </w:rPr>
            </w:pPr>
          </w:p>
        </w:tc>
        <w:tc>
          <w:tcPr>
            <w:tcW w:w="1134" w:type="dxa"/>
            <w:vMerge w:val="continue"/>
          </w:tcPr>
          <w:p w14:paraId="7F9DB588">
            <w:pPr>
              <w:spacing w:line="579" w:lineRule="exact"/>
              <w:rPr>
                <w:rFonts w:hint="eastAsia" w:ascii="仿宋_GB2312" w:hAnsi="仿宋_GB2312" w:eastAsia="仿宋_GB2312" w:cs="仿宋_GB2312"/>
                <w:szCs w:val="21"/>
              </w:rPr>
            </w:pPr>
          </w:p>
        </w:tc>
        <w:tc>
          <w:tcPr>
            <w:tcW w:w="1559" w:type="dxa"/>
          </w:tcPr>
          <w:p w14:paraId="0EE73AD9">
            <w:pPr>
              <w:spacing w:line="579" w:lineRule="exact"/>
              <w:rPr>
                <w:rFonts w:hint="eastAsia" w:ascii="仿宋_GB2312" w:hAnsi="仿宋_GB2312" w:eastAsia="仿宋_GB2312" w:cs="仿宋_GB2312"/>
                <w:szCs w:val="21"/>
              </w:rPr>
            </w:pPr>
            <w:r>
              <w:rPr>
                <w:rFonts w:ascii="仿宋_GB2312" w:hAnsi="仿宋_GB2312" w:eastAsia="仿宋_GB2312" w:cs="仿宋_GB2312"/>
                <w:szCs w:val="21"/>
              </w:rPr>
              <w:t>320259005000</w:t>
            </w:r>
          </w:p>
        </w:tc>
        <w:tc>
          <w:tcPr>
            <w:tcW w:w="1701" w:type="dxa"/>
          </w:tcPr>
          <w:p w14:paraId="42549E90">
            <w:pPr>
              <w:spacing w:line="240" w:lineRule="atLeast"/>
              <w:jc w:val="left"/>
              <w:rPr>
                <w:rFonts w:hint="eastAsia" w:ascii="仿宋_GB2312" w:hAnsi="仿宋_GB2312" w:eastAsia="仿宋_GB2312" w:cs="仿宋_GB2312"/>
                <w:szCs w:val="21"/>
              </w:rPr>
            </w:pPr>
            <w:r>
              <w:rPr>
                <w:rFonts w:hint="eastAsia" w:ascii="仿宋_GB2312" w:hAnsi="仿宋_GB2312" w:eastAsia="仿宋_GB2312" w:cs="仿宋_GB2312"/>
                <w:szCs w:val="21"/>
              </w:rPr>
              <w:t>粮食经营者在粮食销售出库时未按规定进行检验并出具检验报告等的处罚</w:t>
            </w:r>
          </w:p>
        </w:tc>
        <w:tc>
          <w:tcPr>
            <w:tcW w:w="759" w:type="dxa"/>
            <w:vMerge w:val="continue"/>
          </w:tcPr>
          <w:p w14:paraId="40621D98">
            <w:pPr>
              <w:spacing w:line="579" w:lineRule="exact"/>
              <w:rPr>
                <w:rFonts w:ascii="仿宋_GB2312" w:hAnsi="仿宋_GB2312" w:eastAsia="仿宋_GB2312" w:cs="仿宋_GB2312"/>
                <w:sz w:val="32"/>
                <w:szCs w:val="32"/>
              </w:rPr>
            </w:pPr>
          </w:p>
        </w:tc>
      </w:tr>
      <w:tr w14:paraId="655B0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5" w:hRule="atLeast"/>
        </w:trPr>
        <w:tc>
          <w:tcPr>
            <w:tcW w:w="559" w:type="dxa"/>
            <w:vMerge w:val="continue"/>
          </w:tcPr>
          <w:p w14:paraId="5FEADF09">
            <w:pPr>
              <w:spacing w:line="240" w:lineRule="atLeast"/>
              <w:jc w:val="left"/>
              <w:rPr>
                <w:rFonts w:hint="eastAsia" w:ascii="仿宋_GB2312" w:hAnsi="仿宋_GB2312" w:eastAsia="仿宋_GB2312" w:cs="仿宋_GB2312"/>
                <w:szCs w:val="21"/>
              </w:rPr>
            </w:pPr>
          </w:p>
        </w:tc>
        <w:tc>
          <w:tcPr>
            <w:tcW w:w="1267" w:type="dxa"/>
            <w:vMerge w:val="continue"/>
          </w:tcPr>
          <w:p w14:paraId="3633E228">
            <w:pPr>
              <w:spacing w:line="579" w:lineRule="exact"/>
              <w:rPr>
                <w:rFonts w:hint="eastAsia" w:ascii="仿宋_GB2312" w:hAnsi="仿宋_GB2312" w:eastAsia="仿宋_GB2312" w:cs="仿宋_GB2312"/>
                <w:szCs w:val="21"/>
              </w:rPr>
            </w:pPr>
          </w:p>
        </w:tc>
        <w:tc>
          <w:tcPr>
            <w:tcW w:w="1115" w:type="dxa"/>
            <w:vMerge w:val="continue"/>
          </w:tcPr>
          <w:p w14:paraId="534AA2EE">
            <w:pPr>
              <w:spacing w:line="579" w:lineRule="exact"/>
              <w:rPr>
                <w:rFonts w:hint="eastAsia" w:ascii="仿宋_GB2312" w:hAnsi="仿宋_GB2312" w:eastAsia="仿宋_GB2312" w:cs="仿宋_GB2312"/>
                <w:szCs w:val="21"/>
              </w:rPr>
            </w:pPr>
          </w:p>
        </w:tc>
        <w:tc>
          <w:tcPr>
            <w:tcW w:w="1134" w:type="dxa"/>
            <w:vMerge w:val="continue"/>
          </w:tcPr>
          <w:p w14:paraId="3A79C092">
            <w:pPr>
              <w:spacing w:line="579" w:lineRule="exact"/>
              <w:rPr>
                <w:rFonts w:hint="eastAsia" w:ascii="仿宋_GB2312" w:hAnsi="仿宋_GB2312" w:eastAsia="仿宋_GB2312" w:cs="仿宋_GB2312"/>
                <w:szCs w:val="21"/>
              </w:rPr>
            </w:pPr>
          </w:p>
        </w:tc>
        <w:tc>
          <w:tcPr>
            <w:tcW w:w="4111" w:type="dxa"/>
            <w:vMerge w:val="continue"/>
          </w:tcPr>
          <w:p w14:paraId="6479CF19">
            <w:pPr>
              <w:spacing w:line="240" w:lineRule="atLeast"/>
              <w:ind w:firstLine="420" w:firstLineChars="200"/>
              <w:jc w:val="left"/>
              <w:rPr>
                <w:rFonts w:hint="eastAsia" w:ascii="仿宋_GB2312" w:hAnsi="仿宋_GB2312" w:eastAsia="仿宋_GB2312" w:cs="仿宋_GB2312"/>
                <w:szCs w:val="21"/>
              </w:rPr>
            </w:pPr>
          </w:p>
        </w:tc>
        <w:tc>
          <w:tcPr>
            <w:tcW w:w="992" w:type="dxa"/>
            <w:vMerge w:val="continue"/>
          </w:tcPr>
          <w:p w14:paraId="79445FBC">
            <w:pPr>
              <w:spacing w:line="579" w:lineRule="exact"/>
              <w:rPr>
                <w:rFonts w:hint="eastAsia" w:ascii="仿宋_GB2312" w:hAnsi="仿宋_GB2312" w:eastAsia="仿宋_GB2312" w:cs="仿宋_GB2312"/>
                <w:szCs w:val="21"/>
              </w:rPr>
            </w:pPr>
          </w:p>
        </w:tc>
        <w:tc>
          <w:tcPr>
            <w:tcW w:w="1134" w:type="dxa"/>
            <w:vMerge w:val="continue"/>
          </w:tcPr>
          <w:p w14:paraId="5886BEFE">
            <w:pPr>
              <w:spacing w:line="579" w:lineRule="exact"/>
              <w:rPr>
                <w:rFonts w:hint="eastAsia" w:ascii="仿宋_GB2312" w:hAnsi="仿宋_GB2312" w:eastAsia="仿宋_GB2312" w:cs="仿宋_GB2312"/>
                <w:szCs w:val="21"/>
              </w:rPr>
            </w:pPr>
          </w:p>
        </w:tc>
        <w:tc>
          <w:tcPr>
            <w:tcW w:w="1559" w:type="dxa"/>
          </w:tcPr>
          <w:p w14:paraId="253ADD26">
            <w:pPr>
              <w:spacing w:line="579" w:lineRule="exact"/>
              <w:rPr>
                <w:rFonts w:hint="eastAsia" w:ascii="仿宋_GB2312" w:hAnsi="仿宋_GB2312" w:eastAsia="仿宋_GB2312" w:cs="仿宋_GB2312"/>
                <w:szCs w:val="21"/>
              </w:rPr>
            </w:pPr>
            <w:r>
              <w:rPr>
                <w:rFonts w:ascii="仿宋_GB2312" w:hAnsi="仿宋_GB2312" w:eastAsia="仿宋_GB2312" w:cs="仿宋_GB2312"/>
                <w:szCs w:val="21"/>
              </w:rPr>
              <w:t>320259007000</w:t>
            </w:r>
          </w:p>
        </w:tc>
        <w:tc>
          <w:tcPr>
            <w:tcW w:w="1701" w:type="dxa"/>
          </w:tcPr>
          <w:p w14:paraId="72D5C2BD">
            <w:pPr>
              <w:spacing w:line="240" w:lineRule="atLeast"/>
              <w:jc w:val="left"/>
              <w:rPr>
                <w:rFonts w:hint="eastAsia" w:ascii="仿宋_GB2312" w:hAnsi="仿宋_GB2312" w:eastAsia="仿宋_GB2312" w:cs="仿宋_GB2312"/>
                <w:szCs w:val="21"/>
              </w:rPr>
            </w:pPr>
            <w:r>
              <w:rPr>
                <w:rFonts w:hint="eastAsia" w:ascii="仿宋_GB2312" w:hAnsi="仿宋_GB2312" w:eastAsia="仿宋_GB2312" w:cs="仿宋_GB2312"/>
                <w:szCs w:val="21"/>
              </w:rPr>
              <w:t>粮食经营者对收购的不同等级和品质的粮食未进行单收、单存的处罚</w:t>
            </w:r>
          </w:p>
        </w:tc>
        <w:tc>
          <w:tcPr>
            <w:tcW w:w="759" w:type="dxa"/>
            <w:vMerge w:val="continue"/>
          </w:tcPr>
          <w:p w14:paraId="3B24FB26">
            <w:pPr>
              <w:spacing w:line="579" w:lineRule="exact"/>
              <w:rPr>
                <w:rFonts w:ascii="仿宋_GB2312" w:hAnsi="仿宋_GB2312" w:eastAsia="仿宋_GB2312" w:cs="仿宋_GB2312"/>
                <w:sz w:val="32"/>
                <w:szCs w:val="32"/>
              </w:rPr>
            </w:pPr>
          </w:p>
        </w:tc>
      </w:tr>
      <w:tr w14:paraId="6F552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5" w:hRule="atLeast"/>
        </w:trPr>
        <w:tc>
          <w:tcPr>
            <w:tcW w:w="559" w:type="dxa"/>
            <w:vMerge w:val="continue"/>
          </w:tcPr>
          <w:p w14:paraId="60689B83">
            <w:pPr>
              <w:spacing w:line="240" w:lineRule="atLeast"/>
              <w:jc w:val="left"/>
              <w:rPr>
                <w:rFonts w:hint="eastAsia" w:ascii="仿宋_GB2312" w:hAnsi="仿宋_GB2312" w:eastAsia="仿宋_GB2312" w:cs="仿宋_GB2312"/>
                <w:szCs w:val="21"/>
              </w:rPr>
            </w:pPr>
          </w:p>
        </w:tc>
        <w:tc>
          <w:tcPr>
            <w:tcW w:w="1267" w:type="dxa"/>
            <w:vMerge w:val="continue"/>
          </w:tcPr>
          <w:p w14:paraId="7B84EFD4">
            <w:pPr>
              <w:spacing w:line="579" w:lineRule="exact"/>
              <w:rPr>
                <w:rFonts w:hint="eastAsia" w:ascii="仿宋_GB2312" w:hAnsi="仿宋_GB2312" w:eastAsia="仿宋_GB2312" w:cs="仿宋_GB2312"/>
                <w:szCs w:val="21"/>
              </w:rPr>
            </w:pPr>
          </w:p>
        </w:tc>
        <w:tc>
          <w:tcPr>
            <w:tcW w:w="1115" w:type="dxa"/>
            <w:vMerge w:val="continue"/>
          </w:tcPr>
          <w:p w14:paraId="15BE9187">
            <w:pPr>
              <w:spacing w:line="579" w:lineRule="exact"/>
              <w:rPr>
                <w:rFonts w:hint="eastAsia" w:ascii="仿宋_GB2312" w:hAnsi="仿宋_GB2312" w:eastAsia="仿宋_GB2312" w:cs="仿宋_GB2312"/>
                <w:szCs w:val="21"/>
              </w:rPr>
            </w:pPr>
          </w:p>
        </w:tc>
        <w:tc>
          <w:tcPr>
            <w:tcW w:w="1134" w:type="dxa"/>
            <w:vMerge w:val="continue"/>
          </w:tcPr>
          <w:p w14:paraId="3530F929">
            <w:pPr>
              <w:spacing w:line="579" w:lineRule="exact"/>
              <w:rPr>
                <w:rFonts w:hint="eastAsia" w:ascii="仿宋_GB2312" w:hAnsi="仿宋_GB2312" w:eastAsia="仿宋_GB2312" w:cs="仿宋_GB2312"/>
                <w:szCs w:val="21"/>
              </w:rPr>
            </w:pPr>
          </w:p>
        </w:tc>
        <w:tc>
          <w:tcPr>
            <w:tcW w:w="4111" w:type="dxa"/>
            <w:vMerge w:val="continue"/>
          </w:tcPr>
          <w:p w14:paraId="4E4CAE09">
            <w:pPr>
              <w:spacing w:line="240" w:lineRule="atLeast"/>
              <w:ind w:firstLine="420" w:firstLineChars="200"/>
              <w:jc w:val="left"/>
              <w:rPr>
                <w:rFonts w:hint="eastAsia" w:ascii="仿宋_GB2312" w:hAnsi="仿宋_GB2312" w:eastAsia="仿宋_GB2312" w:cs="仿宋_GB2312"/>
                <w:szCs w:val="21"/>
              </w:rPr>
            </w:pPr>
          </w:p>
        </w:tc>
        <w:tc>
          <w:tcPr>
            <w:tcW w:w="992" w:type="dxa"/>
            <w:vMerge w:val="continue"/>
          </w:tcPr>
          <w:p w14:paraId="214CC439">
            <w:pPr>
              <w:spacing w:line="579" w:lineRule="exact"/>
              <w:rPr>
                <w:rFonts w:hint="eastAsia" w:ascii="仿宋_GB2312" w:hAnsi="仿宋_GB2312" w:eastAsia="仿宋_GB2312" w:cs="仿宋_GB2312"/>
                <w:szCs w:val="21"/>
              </w:rPr>
            </w:pPr>
          </w:p>
        </w:tc>
        <w:tc>
          <w:tcPr>
            <w:tcW w:w="1134" w:type="dxa"/>
            <w:vMerge w:val="continue"/>
          </w:tcPr>
          <w:p w14:paraId="414F0B5C">
            <w:pPr>
              <w:spacing w:line="579" w:lineRule="exact"/>
              <w:rPr>
                <w:rFonts w:hint="eastAsia" w:ascii="仿宋_GB2312" w:hAnsi="仿宋_GB2312" w:eastAsia="仿宋_GB2312" w:cs="仿宋_GB2312"/>
                <w:szCs w:val="21"/>
              </w:rPr>
            </w:pPr>
          </w:p>
        </w:tc>
        <w:tc>
          <w:tcPr>
            <w:tcW w:w="1559" w:type="dxa"/>
          </w:tcPr>
          <w:p w14:paraId="46509C5B">
            <w:pPr>
              <w:spacing w:line="579" w:lineRule="exact"/>
              <w:rPr>
                <w:rFonts w:hint="eastAsia" w:ascii="仿宋_GB2312" w:hAnsi="仿宋_GB2312" w:eastAsia="仿宋_GB2312" w:cs="仿宋_GB2312"/>
                <w:szCs w:val="21"/>
              </w:rPr>
            </w:pPr>
            <w:r>
              <w:rPr>
                <w:rFonts w:ascii="仿宋_GB2312" w:hAnsi="仿宋_GB2312" w:eastAsia="仿宋_GB2312" w:cs="仿宋_GB2312"/>
                <w:szCs w:val="21"/>
              </w:rPr>
              <w:t>320259021000</w:t>
            </w:r>
          </w:p>
        </w:tc>
        <w:tc>
          <w:tcPr>
            <w:tcW w:w="1701" w:type="dxa"/>
          </w:tcPr>
          <w:p w14:paraId="2DD686DD">
            <w:pPr>
              <w:spacing w:line="240" w:lineRule="atLeast"/>
              <w:jc w:val="left"/>
              <w:rPr>
                <w:rFonts w:hint="eastAsia" w:ascii="仿宋_GB2312" w:hAnsi="仿宋_GB2312" w:eastAsia="仿宋_GB2312" w:cs="仿宋_GB2312"/>
                <w:szCs w:val="21"/>
              </w:rPr>
            </w:pPr>
            <w:r>
              <w:rPr>
                <w:rFonts w:hint="eastAsia" w:ascii="仿宋_GB2312" w:hAnsi="仿宋_GB2312" w:eastAsia="仿宋_GB2312" w:cs="仿宋_GB2312"/>
                <w:szCs w:val="21"/>
              </w:rPr>
              <w:t>粮食经营者收购和销售污染粮食定向用作非食品原料的，未单收、单储，未在收购码单、销售凭证中明确标识用途的处罚</w:t>
            </w:r>
          </w:p>
        </w:tc>
        <w:tc>
          <w:tcPr>
            <w:tcW w:w="759" w:type="dxa"/>
            <w:vMerge w:val="continue"/>
          </w:tcPr>
          <w:p w14:paraId="7ECA1859">
            <w:pPr>
              <w:spacing w:line="579" w:lineRule="exact"/>
              <w:rPr>
                <w:rFonts w:ascii="仿宋_GB2312" w:hAnsi="仿宋_GB2312" w:eastAsia="仿宋_GB2312" w:cs="仿宋_GB2312"/>
                <w:sz w:val="32"/>
                <w:szCs w:val="32"/>
              </w:rPr>
            </w:pPr>
          </w:p>
        </w:tc>
      </w:tr>
      <w:tr w14:paraId="008AE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5" w:hRule="atLeast"/>
        </w:trPr>
        <w:tc>
          <w:tcPr>
            <w:tcW w:w="559" w:type="dxa"/>
            <w:vMerge w:val="continue"/>
          </w:tcPr>
          <w:p w14:paraId="0A54D304">
            <w:pPr>
              <w:spacing w:line="240" w:lineRule="atLeast"/>
              <w:jc w:val="left"/>
              <w:rPr>
                <w:rFonts w:hint="eastAsia" w:ascii="仿宋_GB2312" w:hAnsi="仿宋_GB2312" w:eastAsia="仿宋_GB2312" w:cs="仿宋_GB2312"/>
                <w:szCs w:val="21"/>
              </w:rPr>
            </w:pPr>
          </w:p>
        </w:tc>
        <w:tc>
          <w:tcPr>
            <w:tcW w:w="1267" w:type="dxa"/>
            <w:vMerge w:val="continue"/>
          </w:tcPr>
          <w:p w14:paraId="2C78CE9D">
            <w:pPr>
              <w:spacing w:line="579" w:lineRule="exact"/>
              <w:rPr>
                <w:rFonts w:hint="eastAsia" w:ascii="仿宋_GB2312" w:hAnsi="仿宋_GB2312" w:eastAsia="仿宋_GB2312" w:cs="仿宋_GB2312"/>
                <w:szCs w:val="21"/>
              </w:rPr>
            </w:pPr>
          </w:p>
        </w:tc>
        <w:tc>
          <w:tcPr>
            <w:tcW w:w="1115" w:type="dxa"/>
            <w:vMerge w:val="continue"/>
          </w:tcPr>
          <w:p w14:paraId="5DC2CC66">
            <w:pPr>
              <w:spacing w:line="579" w:lineRule="exact"/>
              <w:rPr>
                <w:rFonts w:hint="eastAsia" w:ascii="仿宋_GB2312" w:hAnsi="仿宋_GB2312" w:eastAsia="仿宋_GB2312" w:cs="仿宋_GB2312"/>
                <w:szCs w:val="21"/>
              </w:rPr>
            </w:pPr>
          </w:p>
        </w:tc>
        <w:tc>
          <w:tcPr>
            <w:tcW w:w="1134" w:type="dxa"/>
            <w:vMerge w:val="continue"/>
          </w:tcPr>
          <w:p w14:paraId="33AA0D3B">
            <w:pPr>
              <w:spacing w:line="579" w:lineRule="exact"/>
              <w:rPr>
                <w:rFonts w:hint="eastAsia" w:ascii="仿宋_GB2312" w:hAnsi="仿宋_GB2312" w:eastAsia="仿宋_GB2312" w:cs="仿宋_GB2312"/>
                <w:szCs w:val="21"/>
              </w:rPr>
            </w:pPr>
          </w:p>
        </w:tc>
        <w:tc>
          <w:tcPr>
            <w:tcW w:w="4111" w:type="dxa"/>
            <w:vMerge w:val="continue"/>
          </w:tcPr>
          <w:p w14:paraId="51B5D914">
            <w:pPr>
              <w:spacing w:line="240" w:lineRule="atLeast"/>
              <w:ind w:firstLine="420" w:firstLineChars="200"/>
              <w:jc w:val="left"/>
              <w:rPr>
                <w:rFonts w:hint="eastAsia" w:ascii="仿宋_GB2312" w:hAnsi="仿宋_GB2312" w:eastAsia="仿宋_GB2312" w:cs="仿宋_GB2312"/>
                <w:szCs w:val="21"/>
              </w:rPr>
            </w:pPr>
          </w:p>
        </w:tc>
        <w:tc>
          <w:tcPr>
            <w:tcW w:w="992" w:type="dxa"/>
            <w:vMerge w:val="continue"/>
          </w:tcPr>
          <w:p w14:paraId="41BE4F78">
            <w:pPr>
              <w:spacing w:line="579" w:lineRule="exact"/>
              <w:rPr>
                <w:rFonts w:hint="eastAsia" w:ascii="仿宋_GB2312" w:hAnsi="仿宋_GB2312" w:eastAsia="仿宋_GB2312" w:cs="仿宋_GB2312"/>
                <w:szCs w:val="21"/>
              </w:rPr>
            </w:pPr>
          </w:p>
        </w:tc>
        <w:tc>
          <w:tcPr>
            <w:tcW w:w="1134" w:type="dxa"/>
            <w:vMerge w:val="continue"/>
          </w:tcPr>
          <w:p w14:paraId="6D9F7175">
            <w:pPr>
              <w:spacing w:line="579" w:lineRule="exact"/>
              <w:rPr>
                <w:rFonts w:hint="eastAsia" w:ascii="仿宋_GB2312" w:hAnsi="仿宋_GB2312" w:eastAsia="仿宋_GB2312" w:cs="仿宋_GB2312"/>
                <w:szCs w:val="21"/>
              </w:rPr>
            </w:pPr>
          </w:p>
        </w:tc>
        <w:tc>
          <w:tcPr>
            <w:tcW w:w="1559" w:type="dxa"/>
          </w:tcPr>
          <w:p w14:paraId="38ED9F97">
            <w:pPr>
              <w:spacing w:line="579" w:lineRule="exact"/>
              <w:rPr>
                <w:rFonts w:hint="eastAsia" w:ascii="仿宋_GB2312" w:hAnsi="仿宋_GB2312" w:eastAsia="仿宋_GB2312" w:cs="仿宋_GB2312"/>
                <w:szCs w:val="21"/>
              </w:rPr>
            </w:pPr>
            <w:r>
              <w:rPr>
                <w:rFonts w:ascii="仿宋_GB2312" w:hAnsi="仿宋_GB2312" w:eastAsia="仿宋_GB2312" w:cs="仿宋_GB2312"/>
                <w:szCs w:val="21"/>
              </w:rPr>
              <w:t>320259016000</w:t>
            </w:r>
          </w:p>
        </w:tc>
        <w:tc>
          <w:tcPr>
            <w:tcW w:w="1701" w:type="dxa"/>
          </w:tcPr>
          <w:p w14:paraId="66B44C1E">
            <w:pPr>
              <w:spacing w:line="240" w:lineRule="atLeast"/>
              <w:jc w:val="left"/>
              <w:rPr>
                <w:rFonts w:hint="eastAsia" w:ascii="仿宋_GB2312" w:hAnsi="仿宋_GB2312" w:eastAsia="仿宋_GB2312" w:cs="仿宋_GB2312"/>
                <w:szCs w:val="21"/>
              </w:rPr>
            </w:pPr>
            <w:r>
              <w:rPr>
                <w:rFonts w:hint="eastAsia" w:ascii="仿宋_GB2312" w:hAnsi="仿宋_GB2312" w:eastAsia="仿宋_GB2312" w:cs="仿宋_GB2312"/>
                <w:szCs w:val="21"/>
              </w:rPr>
              <w:t>粮食经营者未按规定建立或保存粮食质量安全档案的处罚</w:t>
            </w:r>
          </w:p>
        </w:tc>
        <w:tc>
          <w:tcPr>
            <w:tcW w:w="759" w:type="dxa"/>
            <w:vMerge w:val="continue"/>
          </w:tcPr>
          <w:p w14:paraId="536AC5A5">
            <w:pPr>
              <w:spacing w:line="579" w:lineRule="exact"/>
              <w:rPr>
                <w:rFonts w:ascii="仿宋_GB2312" w:hAnsi="仿宋_GB2312" w:eastAsia="仿宋_GB2312" w:cs="仿宋_GB2312"/>
                <w:sz w:val="32"/>
                <w:szCs w:val="32"/>
              </w:rPr>
            </w:pPr>
          </w:p>
        </w:tc>
      </w:tr>
      <w:tr w14:paraId="7A78A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2" w:hRule="atLeast"/>
        </w:trPr>
        <w:tc>
          <w:tcPr>
            <w:tcW w:w="559" w:type="dxa"/>
            <w:vMerge w:val="restart"/>
          </w:tcPr>
          <w:p w14:paraId="4F8256DF">
            <w:pPr>
              <w:spacing w:line="240" w:lineRule="atLeast"/>
              <w:jc w:val="left"/>
              <w:rPr>
                <w:rFonts w:ascii="仿宋_GB2312" w:hAnsi="仿宋_GB2312" w:eastAsia="仿宋_GB2312" w:cs="仿宋_GB2312"/>
                <w:sz w:val="32"/>
                <w:szCs w:val="32"/>
              </w:rPr>
            </w:pPr>
            <w:r>
              <w:rPr>
                <w:rFonts w:ascii="仿宋_GB2312" w:hAnsi="仿宋_GB2312" w:eastAsia="仿宋_GB2312" w:cs="仿宋_GB2312"/>
                <w:szCs w:val="21"/>
              </w:rPr>
              <w:t>5</w:t>
            </w:r>
          </w:p>
        </w:tc>
        <w:tc>
          <w:tcPr>
            <w:tcW w:w="1267" w:type="dxa"/>
            <w:vMerge w:val="restart"/>
          </w:tcPr>
          <w:p w14:paraId="0D9E6DCC">
            <w:pPr>
              <w:spacing w:line="579" w:lineRule="exact"/>
              <w:rPr>
                <w:rFonts w:ascii="仿宋_GB2312" w:hAnsi="仿宋_GB2312" w:eastAsia="仿宋_GB2312" w:cs="仿宋_GB2312"/>
                <w:sz w:val="32"/>
                <w:szCs w:val="32"/>
              </w:rPr>
            </w:pPr>
            <w:r>
              <w:rPr>
                <w:rFonts w:hint="eastAsia" w:ascii="仿宋_GB2312" w:hAnsi="仿宋_GB2312" w:eastAsia="仿宋_GB2312" w:cs="仿宋_GB2312"/>
                <w:szCs w:val="21"/>
              </w:rPr>
              <w:t>对粮食流通制度执行情况的检查</w:t>
            </w:r>
          </w:p>
        </w:tc>
        <w:tc>
          <w:tcPr>
            <w:tcW w:w="1115" w:type="dxa"/>
            <w:vMerge w:val="restart"/>
          </w:tcPr>
          <w:p w14:paraId="09BE067D">
            <w:pPr>
              <w:spacing w:line="579" w:lineRule="exact"/>
              <w:rPr>
                <w:rFonts w:ascii="仿宋_GB2312" w:hAnsi="仿宋_GB2312" w:eastAsia="仿宋_GB2312" w:cs="仿宋_GB2312"/>
                <w:sz w:val="32"/>
                <w:szCs w:val="32"/>
              </w:rPr>
            </w:pPr>
            <w:r>
              <w:rPr>
                <w:rFonts w:hint="eastAsia" w:ascii="仿宋_GB2312" w:hAnsi="仿宋_GB2312" w:eastAsia="仿宋_GB2312" w:cs="仿宋_GB2312"/>
                <w:szCs w:val="21"/>
              </w:rPr>
              <w:t>区发改委</w:t>
            </w:r>
          </w:p>
        </w:tc>
        <w:tc>
          <w:tcPr>
            <w:tcW w:w="1134" w:type="dxa"/>
            <w:vMerge w:val="restart"/>
          </w:tcPr>
          <w:p w14:paraId="2606E645">
            <w:pPr>
              <w:spacing w:line="579" w:lineRule="exact"/>
              <w:rPr>
                <w:rFonts w:ascii="仿宋_GB2312" w:hAnsi="仿宋_GB2312" w:eastAsia="仿宋_GB2312" w:cs="仿宋_GB2312"/>
                <w:sz w:val="32"/>
                <w:szCs w:val="32"/>
              </w:rPr>
            </w:pPr>
            <w:r>
              <w:rPr>
                <w:rFonts w:hint="eastAsia" w:ascii="仿宋_GB2312" w:hAnsi="仿宋_GB2312" w:eastAsia="仿宋_GB2312" w:cs="仿宋_GB2312"/>
                <w:szCs w:val="21"/>
              </w:rPr>
              <w:t>粮食经营者</w:t>
            </w:r>
          </w:p>
        </w:tc>
        <w:tc>
          <w:tcPr>
            <w:tcW w:w="4111" w:type="dxa"/>
            <w:vMerge w:val="restart"/>
          </w:tcPr>
          <w:p w14:paraId="2717BEA5">
            <w:pPr>
              <w:spacing w:line="240" w:lineRule="atLeast"/>
              <w:ind w:firstLine="420" w:firstLineChars="200"/>
              <w:jc w:val="left"/>
              <w:rPr>
                <w:rFonts w:hint="eastAsia" w:ascii="仿宋_GB2312" w:hAnsi="仿宋_GB2312" w:eastAsia="仿宋_GB2312" w:cs="仿宋_GB2312"/>
                <w:szCs w:val="21"/>
              </w:rPr>
            </w:pPr>
            <w:r>
              <w:rPr>
                <w:rFonts w:hint="eastAsia" w:ascii="仿宋_GB2312" w:hAnsi="仿宋_GB2312" w:eastAsia="仿宋_GB2312" w:cs="仿宋_GB2312"/>
                <w:szCs w:val="21"/>
              </w:rPr>
              <w:t>【行政法规】《粮食流通管理条例》 （2021年2月15日中华人民共和国国务院令第740号第三次修订）</w:t>
            </w:r>
          </w:p>
          <w:p w14:paraId="1879EFF5">
            <w:pPr>
              <w:spacing w:line="240" w:lineRule="atLeast"/>
              <w:ind w:firstLine="420" w:firstLineChars="200"/>
              <w:jc w:val="left"/>
              <w:rPr>
                <w:rFonts w:hint="eastAsia" w:ascii="仿宋_GB2312" w:hAnsi="仿宋_GB2312" w:eastAsia="仿宋_GB2312" w:cs="仿宋_GB2312"/>
                <w:szCs w:val="21"/>
              </w:rPr>
            </w:pPr>
            <w:r>
              <w:rPr>
                <w:rFonts w:hint="eastAsia" w:ascii="仿宋_GB2312" w:hAnsi="仿宋_GB2312" w:eastAsia="仿宋_GB2312" w:cs="仿宋_GB2312"/>
                <w:szCs w:val="21"/>
              </w:rPr>
              <w:t>第四十三条 粮食收购企业未按照规定备案或者提供虚假备案信息的，由粮食和储备行政管理部门责令改正，给予警告；拒不改正的，处2万元以上5万元以下罚款。</w:t>
            </w:r>
          </w:p>
          <w:p w14:paraId="2C8F029A">
            <w:pPr>
              <w:spacing w:line="240" w:lineRule="atLeast"/>
              <w:ind w:firstLine="420" w:firstLineChars="200"/>
              <w:jc w:val="left"/>
              <w:rPr>
                <w:rFonts w:hint="eastAsia" w:ascii="仿宋_GB2312" w:hAnsi="仿宋_GB2312" w:eastAsia="仿宋_GB2312" w:cs="仿宋_GB2312"/>
                <w:szCs w:val="21"/>
              </w:rPr>
            </w:pPr>
            <w:r>
              <w:rPr>
                <w:rFonts w:hint="eastAsia" w:ascii="仿宋_GB2312" w:hAnsi="仿宋_GB2312" w:eastAsia="仿宋_GB2312" w:cs="仿宋_GB2312"/>
                <w:szCs w:val="21"/>
              </w:rPr>
              <w:t xml:space="preserve">   第四十五条 有下列情形之一的，由粮食和储备行政管理部门责令改正，给予警告，可以并处20万元以下罚款；情节严重的，并处20万元以上50万元以下罚款：（一）粮食收购者未执行国家粮食质量标准。 （二）粮食收购者未及时向售粮者支付售粮款。（五）从事粮食收购、销售、储存、加工的粮食经营者以及饲料、工业用粮企业未建立粮食经营台账，或者未按照规定报送粮食基本数据和有关情况。</w:t>
            </w:r>
          </w:p>
          <w:p w14:paraId="41657EF8">
            <w:pPr>
              <w:spacing w:line="240" w:lineRule="atLeast"/>
              <w:ind w:firstLine="420" w:firstLineChars="200"/>
              <w:jc w:val="left"/>
              <w:rPr>
                <w:rFonts w:hint="eastAsia" w:ascii="仿宋_GB2312" w:hAnsi="仿宋_GB2312" w:eastAsia="仿宋_GB2312" w:cs="仿宋_GB2312"/>
                <w:szCs w:val="21"/>
              </w:rPr>
            </w:pPr>
            <w:r>
              <w:rPr>
                <w:rFonts w:hint="eastAsia" w:ascii="仿宋_GB2312" w:hAnsi="仿宋_GB2312" w:eastAsia="仿宋_GB2312" w:cs="仿宋_GB2312"/>
                <w:szCs w:val="21"/>
              </w:rPr>
              <w:t>第四十六条 粮食收购者、粮食储存企业未按照本条例规定使用仓储设施、运输工具的，由粮食和储备行政管理等部门按照职责责令改正，给予警告；被污染的粮食不得非法销售、加工。</w:t>
            </w:r>
          </w:p>
          <w:p w14:paraId="35731007">
            <w:pPr>
              <w:spacing w:line="240" w:lineRule="atLeast"/>
              <w:ind w:firstLine="420" w:firstLineChars="200"/>
              <w:jc w:val="left"/>
              <w:rPr>
                <w:rFonts w:hint="eastAsia" w:ascii="仿宋_GB2312" w:hAnsi="仿宋_GB2312" w:eastAsia="仿宋_GB2312" w:cs="仿宋_GB2312"/>
                <w:szCs w:val="21"/>
              </w:rPr>
            </w:pPr>
            <w:r>
              <w:rPr>
                <w:rFonts w:hint="eastAsia" w:ascii="仿宋_GB2312" w:hAnsi="仿宋_GB2312" w:eastAsia="仿宋_GB2312" w:cs="仿宋_GB2312"/>
                <w:szCs w:val="21"/>
              </w:rPr>
              <w:t>第四十七条 粮食收购者、粮食储存企业将下列粮食作为食用用途销售出库的，由粮食和储备行政管理部门没收违法所得；违法销售出库的粮食货值金额不足1万元的，并处1万元以上5万元以下罚款，货值金额1万元以上的，并处货值金额1倍以上5倍以下罚款： （一）真菌毒素、农药残留、重金属等污染物质以及其他危害人体健康的物质含量超过食品安全标准限量的； （二）霉变或者色泽、气味异常的； （三）储存期间使用储粮药剂未满安全间隔期的； （四）被包装材料、容器、运输工具等污染的； （五）其他法律、法规或者国家有关规定明确不得作为食用用途销售的。</w:t>
            </w:r>
          </w:p>
          <w:p w14:paraId="599D404C">
            <w:pPr>
              <w:spacing w:line="240" w:lineRule="atLeast"/>
              <w:ind w:firstLine="420" w:firstLineChars="200"/>
              <w:jc w:val="left"/>
              <w:rPr>
                <w:rFonts w:hint="eastAsia" w:ascii="仿宋_GB2312" w:hAnsi="仿宋_GB2312" w:eastAsia="仿宋_GB2312" w:cs="仿宋_GB2312"/>
                <w:szCs w:val="21"/>
              </w:rPr>
            </w:pPr>
            <w:r>
              <w:rPr>
                <w:rFonts w:hint="eastAsia" w:ascii="仿宋_GB2312" w:hAnsi="仿宋_GB2312" w:eastAsia="仿宋_GB2312" w:cs="仿宋_GB2312"/>
                <w:szCs w:val="21"/>
              </w:rPr>
              <w:t>第四十九条 从事政策性粮食经营活动，有下列情形之一的，由粮食和储备行政管理部门责令改正，给予警告，没收违法所得，并处50万元以上200万元以下罚款；情节严重的，并处200万元以上500万元以下罚款：（七）购买国家限定用途的政策性粮食，违规倒卖或者不按照规定用途处置。（八）擅自动用政策性粮食。（九）其他违反国家政策性粮食经营管理规定的行为。</w:t>
            </w:r>
          </w:p>
          <w:p w14:paraId="07E8EE53">
            <w:pPr>
              <w:spacing w:line="240" w:lineRule="atLeast"/>
              <w:ind w:firstLine="420" w:firstLineChars="200"/>
              <w:jc w:val="left"/>
              <w:rPr>
                <w:rFonts w:hint="eastAsia" w:ascii="仿宋_GB2312" w:hAnsi="仿宋_GB2312" w:eastAsia="仿宋_GB2312" w:cs="仿宋_GB2312"/>
                <w:szCs w:val="21"/>
              </w:rPr>
            </w:pPr>
            <w:r>
              <w:rPr>
                <w:rFonts w:hint="eastAsia" w:ascii="仿宋_GB2312" w:hAnsi="仿宋_GB2312" w:eastAsia="仿宋_GB2312" w:cs="仿宋_GB2312"/>
                <w:szCs w:val="21"/>
              </w:rPr>
              <w:t>粮食应急预案启动后，不按照国家要求承担应急任务，不服从国家的统一安排和调度的，依照前款规定予以处罚。</w:t>
            </w:r>
          </w:p>
          <w:p w14:paraId="01BFAB05">
            <w:pPr>
              <w:spacing w:line="240" w:lineRule="atLeast"/>
              <w:ind w:firstLine="420" w:firstLineChars="200"/>
              <w:jc w:val="left"/>
              <w:rPr>
                <w:rFonts w:hint="eastAsia" w:ascii="仿宋_GB2312" w:hAnsi="仿宋_GB2312" w:eastAsia="仿宋_GB2312" w:cs="仿宋_GB2312"/>
                <w:szCs w:val="21"/>
              </w:rPr>
            </w:pPr>
            <w:r>
              <w:rPr>
                <w:rFonts w:hint="eastAsia" w:ascii="仿宋_GB2312" w:hAnsi="仿宋_GB2312" w:eastAsia="仿宋_GB2312" w:cs="仿宋_GB2312"/>
                <w:szCs w:val="21"/>
              </w:rPr>
              <w:t>第五十一条 从事粮食经营活动的企业有违反本条例规定的违法情形且情节严重的，对其法定代表人、主要负责人、直接负责的主管人员和其他直接责任人员处以其上一年度从本企业取得收入的1倍以上10倍以下罚款。</w:t>
            </w:r>
          </w:p>
          <w:p w14:paraId="37472A5A">
            <w:pPr>
              <w:spacing w:line="240" w:lineRule="atLeast"/>
              <w:ind w:firstLine="420" w:firstLineChars="200"/>
              <w:jc w:val="left"/>
              <w:rPr>
                <w:rFonts w:ascii="仿宋_GB2312" w:hAnsi="仿宋_GB2312" w:eastAsia="仿宋_GB2312" w:cs="仿宋_GB2312"/>
                <w:szCs w:val="21"/>
              </w:rPr>
            </w:pPr>
          </w:p>
          <w:p w14:paraId="100ED7FB">
            <w:pPr>
              <w:spacing w:line="240" w:lineRule="atLeast"/>
              <w:ind w:firstLine="420" w:firstLineChars="200"/>
              <w:jc w:val="left"/>
              <w:rPr>
                <w:rFonts w:hint="eastAsia" w:ascii="仿宋_GB2312" w:hAnsi="仿宋_GB2312" w:eastAsia="仿宋_GB2312" w:cs="仿宋_GB2312"/>
                <w:szCs w:val="21"/>
              </w:rPr>
            </w:pPr>
            <w:r>
              <w:rPr>
                <w:rFonts w:hint="eastAsia" w:ascii="仿宋_GB2312" w:hAnsi="仿宋_GB2312" w:eastAsia="仿宋_GB2312" w:cs="仿宋_GB2312"/>
                <w:szCs w:val="21"/>
              </w:rPr>
              <w:t xml:space="preserve">【地方性法规】《江苏省粮食流通条例》 （2020年1月9日江苏省第十三届人民代表大会常务委员会第十三次会议通过，2021年修正） </w:t>
            </w:r>
          </w:p>
          <w:p w14:paraId="14E48A2B">
            <w:pPr>
              <w:spacing w:line="240" w:lineRule="atLeast"/>
              <w:ind w:firstLine="420" w:firstLineChars="200"/>
              <w:jc w:val="left"/>
              <w:rPr>
                <w:rFonts w:hint="eastAsia" w:ascii="仿宋_GB2312" w:hAnsi="仿宋_GB2312" w:eastAsia="仿宋_GB2312" w:cs="仿宋_GB2312"/>
                <w:szCs w:val="21"/>
              </w:rPr>
            </w:pPr>
            <w:r>
              <w:rPr>
                <w:rFonts w:hint="eastAsia" w:ascii="仿宋_GB2312" w:hAnsi="仿宋_GB2312" w:eastAsia="仿宋_GB2312" w:cs="仿宋_GB2312"/>
                <w:szCs w:val="21"/>
              </w:rPr>
              <w:t>第五条第一款 县级以上地方人民政府承担粮食行政管理的部门（以下称粮食部门）负责粮食流通的行政管理和行业指导，承担粮食流通宏观调控、政策性粮食购销和地方政府储备粮管理、粮食流通产业促进和设施建设、粮食流通监督检查等职能，以及粮食安全责任制考核日常工作。</w:t>
            </w:r>
          </w:p>
          <w:p w14:paraId="27D899AA">
            <w:pPr>
              <w:spacing w:line="240" w:lineRule="atLeast"/>
              <w:ind w:firstLine="420" w:firstLineChars="200"/>
              <w:jc w:val="left"/>
              <w:rPr>
                <w:rFonts w:hint="eastAsia" w:ascii="仿宋_GB2312" w:hAnsi="仿宋_GB2312" w:eastAsia="仿宋_GB2312" w:cs="仿宋_GB2312"/>
                <w:szCs w:val="21"/>
              </w:rPr>
            </w:pPr>
            <w:r>
              <w:rPr>
                <w:rFonts w:hint="eastAsia" w:ascii="仿宋_GB2312" w:hAnsi="仿宋_GB2312" w:eastAsia="仿宋_GB2312" w:cs="仿宋_GB2312"/>
                <w:szCs w:val="21"/>
              </w:rPr>
              <w:t xml:space="preserve">第十六条从事政策性粮食经营活动，不得有下列行为： （四）因管理不善造成政策性粮食降等、损失、超耗等储存事故； </w:t>
            </w:r>
          </w:p>
          <w:p w14:paraId="3BE35E30">
            <w:pPr>
              <w:spacing w:line="240" w:lineRule="atLeast"/>
              <w:ind w:firstLine="420" w:firstLineChars="200"/>
              <w:jc w:val="left"/>
              <w:rPr>
                <w:rFonts w:hint="eastAsia" w:ascii="仿宋_GB2312" w:hAnsi="仿宋_GB2312" w:eastAsia="仿宋_GB2312" w:cs="仿宋_GB2312"/>
                <w:szCs w:val="21"/>
              </w:rPr>
            </w:pPr>
            <w:r>
              <w:rPr>
                <w:rFonts w:hint="eastAsia" w:ascii="仿宋_GB2312" w:hAnsi="仿宋_GB2312" w:eastAsia="仿宋_GB2312" w:cs="仿宋_GB2312"/>
                <w:szCs w:val="21"/>
              </w:rPr>
              <w:t>第五十七条 违反本条例第十六条规定的，由粮食部门责令改正，给予警告，没收违法所得，并处以五十万元以上二百万元以下罚款；情节严重的，并处以二百万元以上五百万元以下罚款；构成犯罪的，依法追究刑事责任。</w:t>
            </w:r>
          </w:p>
          <w:p w14:paraId="334C4800">
            <w:pPr>
              <w:spacing w:line="240" w:lineRule="atLeast"/>
              <w:ind w:firstLine="420" w:firstLineChars="200"/>
              <w:jc w:val="left"/>
              <w:rPr>
                <w:rFonts w:ascii="仿宋_GB2312" w:hAnsi="仿宋_GB2312" w:eastAsia="仿宋_GB2312" w:cs="仿宋_GB2312"/>
                <w:szCs w:val="21"/>
              </w:rPr>
            </w:pPr>
            <w:r>
              <w:rPr>
                <w:rFonts w:ascii="仿宋_GB2312" w:hAnsi="仿宋_GB2312" w:eastAsia="仿宋_GB2312" w:cs="仿宋_GB2312"/>
                <w:szCs w:val="21"/>
              </w:rPr>
              <w:t xml:space="preserve"> </w:t>
            </w:r>
          </w:p>
          <w:p w14:paraId="356FCA13">
            <w:pPr>
              <w:spacing w:line="240" w:lineRule="atLeast"/>
              <w:jc w:val="left"/>
              <w:rPr>
                <w:rFonts w:ascii="仿宋_GB2312" w:hAnsi="仿宋_GB2312" w:eastAsia="仿宋_GB2312" w:cs="仿宋_GB2312"/>
                <w:szCs w:val="21"/>
              </w:rPr>
            </w:pPr>
          </w:p>
        </w:tc>
        <w:tc>
          <w:tcPr>
            <w:tcW w:w="992" w:type="dxa"/>
            <w:vMerge w:val="restart"/>
          </w:tcPr>
          <w:p w14:paraId="3584CC02">
            <w:pPr>
              <w:spacing w:line="579" w:lineRule="exact"/>
              <w:rPr>
                <w:rFonts w:ascii="仿宋_GB2312" w:hAnsi="仿宋_GB2312" w:eastAsia="仿宋_GB2312" w:cs="仿宋_GB2312"/>
                <w:sz w:val="32"/>
                <w:szCs w:val="32"/>
              </w:rPr>
            </w:pPr>
            <w:r>
              <w:rPr>
                <w:rFonts w:hint="eastAsia" w:ascii="仿宋_GB2312" w:hAnsi="仿宋_GB2312" w:eastAsia="仿宋_GB2312" w:cs="仿宋_GB2312"/>
                <w:szCs w:val="21"/>
              </w:rPr>
              <w:t>现场检查、书面检查</w:t>
            </w:r>
          </w:p>
        </w:tc>
        <w:tc>
          <w:tcPr>
            <w:tcW w:w="1134" w:type="dxa"/>
            <w:vMerge w:val="restart"/>
          </w:tcPr>
          <w:p w14:paraId="3DAA4CF1">
            <w:pPr>
              <w:spacing w:line="579" w:lineRule="exact"/>
              <w:rPr>
                <w:rFonts w:ascii="仿宋_GB2312" w:hAnsi="仿宋_GB2312" w:eastAsia="仿宋_GB2312" w:cs="仿宋_GB2312"/>
                <w:sz w:val="32"/>
                <w:szCs w:val="32"/>
              </w:rPr>
            </w:pPr>
            <w:r>
              <w:rPr>
                <w:rFonts w:hint="eastAsia" w:ascii="仿宋_GB2312" w:hAnsi="仿宋_GB2312" w:eastAsia="仿宋_GB2312" w:cs="仿宋_GB2312"/>
                <w:szCs w:val="21"/>
              </w:rPr>
              <w:t>全年</w:t>
            </w:r>
          </w:p>
        </w:tc>
        <w:tc>
          <w:tcPr>
            <w:tcW w:w="1559" w:type="dxa"/>
          </w:tcPr>
          <w:p w14:paraId="337ABF8B">
            <w:pPr>
              <w:spacing w:line="579" w:lineRule="exact"/>
              <w:rPr>
                <w:rFonts w:ascii="仿宋_GB2312" w:hAnsi="仿宋_GB2312" w:eastAsia="仿宋_GB2312" w:cs="仿宋_GB2312"/>
                <w:sz w:val="32"/>
                <w:szCs w:val="32"/>
              </w:rPr>
            </w:pPr>
            <w:r>
              <w:rPr>
                <w:rFonts w:hint="eastAsia" w:ascii="仿宋_GB2312" w:hAnsi="仿宋_GB2312" w:eastAsia="仿宋_GB2312" w:cs="仿宋_GB2312"/>
                <w:szCs w:val="21"/>
              </w:rPr>
              <w:t>320259045000</w:t>
            </w:r>
          </w:p>
        </w:tc>
        <w:tc>
          <w:tcPr>
            <w:tcW w:w="1701" w:type="dxa"/>
          </w:tcPr>
          <w:p w14:paraId="459727ED">
            <w:pPr>
              <w:spacing w:line="240" w:lineRule="atLeast"/>
              <w:jc w:val="left"/>
              <w:rPr>
                <w:rFonts w:ascii="仿宋_GB2312" w:hAnsi="仿宋_GB2312" w:eastAsia="仿宋_GB2312" w:cs="仿宋_GB2312"/>
                <w:szCs w:val="21"/>
              </w:rPr>
            </w:pPr>
            <w:r>
              <w:rPr>
                <w:rFonts w:hint="eastAsia" w:ascii="仿宋_GB2312" w:hAnsi="仿宋_GB2312" w:eastAsia="仿宋_GB2312" w:cs="仿宋_GB2312"/>
                <w:szCs w:val="21"/>
              </w:rPr>
              <w:t>对粮食收购者被售粮者举报未及时支付售粮款的处罚</w:t>
            </w:r>
          </w:p>
        </w:tc>
        <w:tc>
          <w:tcPr>
            <w:tcW w:w="759" w:type="dxa"/>
            <w:vMerge w:val="restart"/>
          </w:tcPr>
          <w:p w14:paraId="046E1C6B">
            <w:pPr>
              <w:spacing w:line="579" w:lineRule="exact"/>
              <w:rPr>
                <w:rFonts w:ascii="仿宋_GB2312" w:hAnsi="仿宋_GB2312" w:eastAsia="仿宋_GB2312" w:cs="仿宋_GB2312"/>
                <w:sz w:val="32"/>
                <w:szCs w:val="32"/>
              </w:rPr>
            </w:pPr>
          </w:p>
        </w:tc>
      </w:tr>
      <w:tr w14:paraId="5D80D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90" w:hRule="atLeast"/>
        </w:trPr>
        <w:tc>
          <w:tcPr>
            <w:tcW w:w="559" w:type="dxa"/>
            <w:vMerge w:val="continue"/>
          </w:tcPr>
          <w:p w14:paraId="64008653">
            <w:pPr>
              <w:spacing w:line="240" w:lineRule="atLeast"/>
              <w:jc w:val="left"/>
              <w:rPr>
                <w:rFonts w:ascii="仿宋_GB2312" w:hAnsi="仿宋_GB2312" w:eastAsia="仿宋_GB2312" w:cs="仿宋_GB2312"/>
                <w:szCs w:val="21"/>
              </w:rPr>
            </w:pPr>
          </w:p>
        </w:tc>
        <w:tc>
          <w:tcPr>
            <w:tcW w:w="1267" w:type="dxa"/>
            <w:vMerge w:val="continue"/>
          </w:tcPr>
          <w:p w14:paraId="1AC3B53D">
            <w:pPr>
              <w:spacing w:line="579" w:lineRule="exact"/>
              <w:rPr>
                <w:rFonts w:ascii="仿宋_GB2312" w:hAnsi="仿宋_GB2312" w:eastAsia="仿宋_GB2312" w:cs="仿宋_GB2312"/>
                <w:szCs w:val="21"/>
              </w:rPr>
            </w:pPr>
          </w:p>
        </w:tc>
        <w:tc>
          <w:tcPr>
            <w:tcW w:w="1115" w:type="dxa"/>
            <w:vMerge w:val="continue"/>
          </w:tcPr>
          <w:p w14:paraId="28E9B0AC">
            <w:pPr>
              <w:spacing w:line="579" w:lineRule="exact"/>
              <w:rPr>
                <w:rFonts w:ascii="仿宋_GB2312" w:hAnsi="仿宋_GB2312" w:eastAsia="仿宋_GB2312" w:cs="仿宋_GB2312"/>
                <w:szCs w:val="21"/>
              </w:rPr>
            </w:pPr>
          </w:p>
        </w:tc>
        <w:tc>
          <w:tcPr>
            <w:tcW w:w="1134" w:type="dxa"/>
            <w:vMerge w:val="continue"/>
          </w:tcPr>
          <w:p w14:paraId="56225947">
            <w:pPr>
              <w:spacing w:line="579" w:lineRule="exact"/>
              <w:rPr>
                <w:rFonts w:ascii="仿宋_GB2312" w:hAnsi="仿宋_GB2312" w:eastAsia="仿宋_GB2312" w:cs="仿宋_GB2312"/>
                <w:szCs w:val="21"/>
              </w:rPr>
            </w:pPr>
          </w:p>
        </w:tc>
        <w:tc>
          <w:tcPr>
            <w:tcW w:w="4111" w:type="dxa"/>
            <w:vMerge w:val="continue"/>
          </w:tcPr>
          <w:p w14:paraId="6BC29A22">
            <w:pPr>
              <w:spacing w:line="240" w:lineRule="atLeast"/>
              <w:ind w:firstLine="420" w:firstLineChars="200"/>
              <w:jc w:val="left"/>
              <w:rPr>
                <w:rFonts w:ascii="仿宋_GB2312" w:hAnsi="仿宋_GB2312" w:eastAsia="仿宋_GB2312" w:cs="仿宋_GB2312"/>
                <w:szCs w:val="21"/>
              </w:rPr>
            </w:pPr>
          </w:p>
        </w:tc>
        <w:tc>
          <w:tcPr>
            <w:tcW w:w="992" w:type="dxa"/>
            <w:vMerge w:val="continue"/>
          </w:tcPr>
          <w:p w14:paraId="5141F863">
            <w:pPr>
              <w:spacing w:line="579" w:lineRule="exact"/>
              <w:rPr>
                <w:rFonts w:ascii="仿宋_GB2312" w:hAnsi="仿宋_GB2312" w:eastAsia="仿宋_GB2312" w:cs="仿宋_GB2312"/>
                <w:szCs w:val="21"/>
              </w:rPr>
            </w:pPr>
          </w:p>
        </w:tc>
        <w:tc>
          <w:tcPr>
            <w:tcW w:w="1134" w:type="dxa"/>
            <w:vMerge w:val="continue"/>
          </w:tcPr>
          <w:p w14:paraId="646E859F">
            <w:pPr>
              <w:spacing w:line="579" w:lineRule="exact"/>
              <w:rPr>
                <w:rFonts w:ascii="仿宋_GB2312" w:hAnsi="仿宋_GB2312" w:eastAsia="仿宋_GB2312" w:cs="仿宋_GB2312"/>
                <w:szCs w:val="21"/>
              </w:rPr>
            </w:pPr>
          </w:p>
        </w:tc>
        <w:tc>
          <w:tcPr>
            <w:tcW w:w="1559" w:type="dxa"/>
          </w:tcPr>
          <w:p w14:paraId="16F5E025">
            <w:pPr>
              <w:spacing w:line="579" w:lineRule="exact"/>
              <w:rPr>
                <w:rFonts w:ascii="仿宋_GB2312" w:hAnsi="仿宋_GB2312" w:eastAsia="仿宋_GB2312" w:cs="仿宋_GB2312"/>
                <w:sz w:val="32"/>
                <w:szCs w:val="32"/>
              </w:rPr>
            </w:pPr>
            <w:r>
              <w:rPr>
                <w:rFonts w:hint="eastAsia" w:ascii="仿宋_GB2312" w:hAnsi="仿宋_GB2312" w:eastAsia="仿宋_GB2312" w:cs="仿宋_GB2312"/>
                <w:szCs w:val="21"/>
              </w:rPr>
              <w:t>320259054000</w:t>
            </w:r>
          </w:p>
        </w:tc>
        <w:tc>
          <w:tcPr>
            <w:tcW w:w="1701" w:type="dxa"/>
          </w:tcPr>
          <w:p w14:paraId="6CEE60C4">
            <w:pPr>
              <w:spacing w:line="240" w:lineRule="atLeast"/>
              <w:jc w:val="left"/>
              <w:rPr>
                <w:rFonts w:ascii="仿宋_GB2312" w:hAnsi="仿宋_GB2312" w:eastAsia="仿宋_GB2312" w:cs="仿宋_GB2312"/>
                <w:szCs w:val="21"/>
              </w:rPr>
            </w:pPr>
            <w:r>
              <w:rPr>
                <w:rFonts w:hint="eastAsia" w:ascii="仿宋_GB2312" w:hAnsi="仿宋_GB2312" w:eastAsia="仿宋_GB2312" w:cs="仿宋_GB2312"/>
                <w:szCs w:val="21"/>
              </w:rPr>
              <w:t>对粮食收购者、粮食储存企业将不符合食品安全标准的粮食作为食用用途销售出库的处罚</w:t>
            </w:r>
          </w:p>
        </w:tc>
        <w:tc>
          <w:tcPr>
            <w:tcW w:w="759" w:type="dxa"/>
            <w:vMerge w:val="continue"/>
          </w:tcPr>
          <w:p w14:paraId="42251FD3">
            <w:pPr>
              <w:spacing w:line="579" w:lineRule="exact"/>
              <w:rPr>
                <w:rFonts w:ascii="仿宋_GB2312" w:hAnsi="仿宋_GB2312" w:eastAsia="仿宋_GB2312" w:cs="仿宋_GB2312"/>
                <w:sz w:val="32"/>
                <w:szCs w:val="32"/>
              </w:rPr>
            </w:pPr>
          </w:p>
        </w:tc>
      </w:tr>
      <w:tr w14:paraId="357B6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0" w:hRule="atLeast"/>
        </w:trPr>
        <w:tc>
          <w:tcPr>
            <w:tcW w:w="559" w:type="dxa"/>
            <w:vMerge w:val="continue"/>
          </w:tcPr>
          <w:p w14:paraId="5270E1AE">
            <w:pPr>
              <w:spacing w:line="240" w:lineRule="atLeast"/>
              <w:jc w:val="left"/>
              <w:rPr>
                <w:rFonts w:ascii="仿宋_GB2312" w:hAnsi="仿宋_GB2312" w:eastAsia="仿宋_GB2312" w:cs="仿宋_GB2312"/>
                <w:szCs w:val="21"/>
              </w:rPr>
            </w:pPr>
          </w:p>
        </w:tc>
        <w:tc>
          <w:tcPr>
            <w:tcW w:w="1267" w:type="dxa"/>
            <w:vMerge w:val="continue"/>
          </w:tcPr>
          <w:p w14:paraId="08971F6D">
            <w:pPr>
              <w:spacing w:line="579" w:lineRule="exact"/>
              <w:rPr>
                <w:rFonts w:ascii="仿宋_GB2312" w:hAnsi="仿宋_GB2312" w:eastAsia="仿宋_GB2312" w:cs="仿宋_GB2312"/>
                <w:szCs w:val="21"/>
              </w:rPr>
            </w:pPr>
          </w:p>
        </w:tc>
        <w:tc>
          <w:tcPr>
            <w:tcW w:w="1115" w:type="dxa"/>
            <w:vMerge w:val="continue"/>
          </w:tcPr>
          <w:p w14:paraId="0C369F96">
            <w:pPr>
              <w:spacing w:line="579" w:lineRule="exact"/>
              <w:rPr>
                <w:rFonts w:ascii="仿宋_GB2312" w:hAnsi="仿宋_GB2312" w:eastAsia="仿宋_GB2312" w:cs="仿宋_GB2312"/>
                <w:szCs w:val="21"/>
              </w:rPr>
            </w:pPr>
          </w:p>
        </w:tc>
        <w:tc>
          <w:tcPr>
            <w:tcW w:w="1134" w:type="dxa"/>
            <w:vMerge w:val="continue"/>
          </w:tcPr>
          <w:p w14:paraId="010E98B0">
            <w:pPr>
              <w:spacing w:line="579" w:lineRule="exact"/>
              <w:rPr>
                <w:rFonts w:ascii="仿宋_GB2312" w:hAnsi="仿宋_GB2312" w:eastAsia="仿宋_GB2312" w:cs="仿宋_GB2312"/>
                <w:szCs w:val="21"/>
              </w:rPr>
            </w:pPr>
          </w:p>
        </w:tc>
        <w:tc>
          <w:tcPr>
            <w:tcW w:w="4111" w:type="dxa"/>
            <w:vMerge w:val="continue"/>
          </w:tcPr>
          <w:p w14:paraId="6B53C84C">
            <w:pPr>
              <w:spacing w:line="240" w:lineRule="atLeast"/>
              <w:ind w:firstLine="420" w:firstLineChars="200"/>
              <w:jc w:val="left"/>
              <w:rPr>
                <w:rFonts w:ascii="仿宋_GB2312" w:hAnsi="仿宋_GB2312" w:eastAsia="仿宋_GB2312" w:cs="仿宋_GB2312"/>
                <w:szCs w:val="21"/>
              </w:rPr>
            </w:pPr>
          </w:p>
        </w:tc>
        <w:tc>
          <w:tcPr>
            <w:tcW w:w="992" w:type="dxa"/>
            <w:vMerge w:val="continue"/>
          </w:tcPr>
          <w:p w14:paraId="0CD197FF">
            <w:pPr>
              <w:spacing w:line="579" w:lineRule="exact"/>
              <w:rPr>
                <w:rFonts w:ascii="仿宋_GB2312" w:hAnsi="仿宋_GB2312" w:eastAsia="仿宋_GB2312" w:cs="仿宋_GB2312"/>
                <w:szCs w:val="21"/>
              </w:rPr>
            </w:pPr>
          </w:p>
        </w:tc>
        <w:tc>
          <w:tcPr>
            <w:tcW w:w="1134" w:type="dxa"/>
            <w:vMerge w:val="continue"/>
          </w:tcPr>
          <w:p w14:paraId="7A9C7CF3">
            <w:pPr>
              <w:spacing w:line="579" w:lineRule="exact"/>
              <w:rPr>
                <w:rFonts w:ascii="仿宋_GB2312" w:hAnsi="仿宋_GB2312" w:eastAsia="仿宋_GB2312" w:cs="仿宋_GB2312"/>
                <w:szCs w:val="21"/>
              </w:rPr>
            </w:pPr>
          </w:p>
        </w:tc>
        <w:tc>
          <w:tcPr>
            <w:tcW w:w="1559" w:type="dxa"/>
          </w:tcPr>
          <w:p w14:paraId="0577B6CB">
            <w:pPr>
              <w:spacing w:line="579" w:lineRule="exact"/>
              <w:rPr>
                <w:rFonts w:hint="eastAsia" w:ascii="仿宋_GB2312" w:hAnsi="仿宋_GB2312" w:eastAsia="仿宋_GB2312" w:cs="仿宋_GB2312"/>
                <w:szCs w:val="21"/>
              </w:rPr>
            </w:pPr>
            <w:r>
              <w:rPr>
                <w:rFonts w:hint="eastAsia" w:ascii="仿宋_GB2312" w:hAnsi="仿宋_GB2312" w:eastAsia="仿宋_GB2312" w:cs="仿宋_GB2312"/>
                <w:szCs w:val="21"/>
              </w:rPr>
              <w:t>320259009000</w:t>
            </w:r>
          </w:p>
        </w:tc>
        <w:tc>
          <w:tcPr>
            <w:tcW w:w="1701" w:type="dxa"/>
          </w:tcPr>
          <w:p w14:paraId="6C53054C">
            <w:pPr>
              <w:spacing w:line="240" w:lineRule="atLeast"/>
              <w:jc w:val="left"/>
              <w:rPr>
                <w:rFonts w:hint="eastAsia" w:ascii="仿宋_GB2312" w:hAnsi="仿宋_GB2312" w:eastAsia="仿宋_GB2312" w:cs="仿宋_GB2312"/>
                <w:szCs w:val="21"/>
              </w:rPr>
            </w:pPr>
            <w:r>
              <w:rPr>
                <w:rFonts w:hint="eastAsia" w:ascii="仿宋_GB2312" w:hAnsi="仿宋_GB2312" w:eastAsia="仿宋_GB2312" w:cs="仿宋_GB2312"/>
                <w:szCs w:val="21"/>
              </w:rPr>
              <w:t>对因延误轮换或者管理不善造成地方储备粮陈化、霉变的处罚</w:t>
            </w:r>
          </w:p>
        </w:tc>
        <w:tc>
          <w:tcPr>
            <w:tcW w:w="759" w:type="dxa"/>
            <w:vMerge w:val="continue"/>
          </w:tcPr>
          <w:p w14:paraId="17470D6E">
            <w:pPr>
              <w:spacing w:line="579" w:lineRule="exact"/>
              <w:rPr>
                <w:rFonts w:ascii="仿宋_GB2312" w:hAnsi="仿宋_GB2312" w:eastAsia="仿宋_GB2312" w:cs="仿宋_GB2312"/>
                <w:sz w:val="32"/>
                <w:szCs w:val="32"/>
              </w:rPr>
            </w:pPr>
          </w:p>
        </w:tc>
      </w:tr>
      <w:tr w14:paraId="39979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559" w:type="dxa"/>
            <w:vMerge w:val="continue"/>
          </w:tcPr>
          <w:p w14:paraId="77B716D2">
            <w:pPr>
              <w:spacing w:line="240" w:lineRule="atLeast"/>
              <w:jc w:val="left"/>
              <w:rPr>
                <w:rFonts w:ascii="仿宋_GB2312" w:hAnsi="仿宋_GB2312" w:eastAsia="仿宋_GB2312" w:cs="仿宋_GB2312"/>
                <w:szCs w:val="21"/>
              </w:rPr>
            </w:pPr>
          </w:p>
        </w:tc>
        <w:tc>
          <w:tcPr>
            <w:tcW w:w="1267" w:type="dxa"/>
            <w:vMerge w:val="continue"/>
          </w:tcPr>
          <w:p w14:paraId="350C009E">
            <w:pPr>
              <w:spacing w:line="579" w:lineRule="exact"/>
              <w:rPr>
                <w:rFonts w:ascii="仿宋_GB2312" w:hAnsi="仿宋_GB2312" w:eastAsia="仿宋_GB2312" w:cs="仿宋_GB2312"/>
                <w:szCs w:val="21"/>
              </w:rPr>
            </w:pPr>
          </w:p>
        </w:tc>
        <w:tc>
          <w:tcPr>
            <w:tcW w:w="1115" w:type="dxa"/>
            <w:vMerge w:val="continue"/>
          </w:tcPr>
          <w:p w14:paraId="0911A326">
            <w:pPr>
              <w:spacing w:line="579" w:lineRule="exact"/>
              <w:rPr>
                <w:rFonts w:ascii="仿宋_GB2312" w:hAnsi="仿宋_GB2312" w:eastAsia="仿宋_GB2312" w:cs="仿宋_GB2312"/>
                <w:szCs w:val="21"/>
              </w:rPr>
            </w:pPr>
          </w:p>
        </w:tc>
        <w:tc>
          <w:tcPr>
            <w:tcW w:w="1134" w:type="dxa"/>
            <w:vMerge w:val="continue"/>
          </w:tcPr>
          <w:p w14:paraId="5E10A1EF">
            <w:pPr>
              <w:spacing w:line="579" w:lineRule="exact"/>
              <w:rPr>
                <w:rFonts w:ascii="仿宋_GB2312" w:hAnsi="仿宋_GB2312" w:eastAsia="仿宋_GB2312" w:cs="仿宋_GB2312"/>
                <w:szCs w:val="21"/>
              </w:rPr>
            </w:pPr>
          </w:p>
        </w:tc>
        <w:tc>
          <w:tcPr>
            <w:tcW w:w="4111" w:type="dxa"/>
            <w:vMerge w:val="continue"/>
          </w:tcPr>
          <w:p w14:paraId="449CBEC5">
            <w:pPr>
              <w:spacing w:line="240" w:lineRule="atLeast"/>
              <w:ind w:firstLine="420" w:firstLineChars="200"/>
              <w:jc w:val="left"/>
              <w:rPr>
                <w:rFonts w:ascii="仿宋_GB2312" w:hAnsi="仿宋_GB2312" w:eastAsia="仿宋_GB2312" w:cs="仿宋_GB2312"/>
                <w:szCs w:val="21"/>
              </w:rPr>
            </w:pPr>
          </w:p>
        </w:tc>
        <w:tc>
          <w:tcPr>
            <w:tcW w:w="992" w:type="dxa"/>
            <w:vMerge w:val="continue"/>
          </w:tcPr>
          <w:p w14:paraId="48955C26">
            <w:pPr>
              <w:spacing w:line="579" w:lineRule="exact"/>
              <w:rPr>
                <w:rFonts w:ascii="仿宋_GB2312" w:hAnsi="仿宋_GB2312" w:eastAsia="仿宋_GB2312" w:cs="仿宋_GB2312"/>
                <w:szCs w:val="21"/>
              </w:rPr>
            </w:pPr>
          </w:p>
        </w:tc>
        <w:tc>
          <w:tcPr>
            <w:tcW w:w="1134" w:type="dxa"/>
            <w:vMerge w:val="continue"/>
          </w:tcPr>
          <w:p w14:paraId="29F57ED7">
            <w:pPr>
              <w:spacing w:line="579" w:lineRule="exact"/>
              <w:rPr>
                <w:rFonts w:ascii="仿宋_GB2312" w:hAnsi="仿宋_GB2312" w:eastAsia="仿宋_GB2312" w:cs="仿宋_GB2312"/>
                <w:szCs w:val="21"/>
              </w:rPr>
            </w:pPr>
          </w:p>
        </w:tc>
        <w:tc>
          <w:tcPr>
            <w:tcW w:w="1559" w:type="dxa"/>
          </w:tcPr>
          <w:p w14:paraId="345CDD4D">
            <w:pPr>
              <w:spacing w:line="579" w:lineRule="exact"/>
              <w:rPr>
                <w:rFonts w:ascii="仿宋_GB2312" w:hAnsi="仿宋_GB2312" w:eastAsia="仿宋_GB2312" w:cs="仿宋_GB2312"/>
                <w:sz w:val="32"/>
                <w:szCs w:val="32"/>
              </w:rPr>
            </w:pPr>
            <w:r>
              <w:rPr>
                <w:rFonts w:hint="eastAsia" w:ascii="仿宋_GB2312" w:hAnsi="仿宋_GB2312" w:eastAsia="仿宋_GB2312" w:cs="仿宋_GB2312"/>
                <w:szCs w:val="21"/>
              </w:rPr>
              <w:t>320259058000</w:t>
            </w:r>
          </w:p>
        </w:tc>
        <w:tc>
          <w:tcPr>
            <w:tcW w:w="1701" w:type="dxa"/>
          </w:tcPr>
          <w:p w14:paraId="45FC925C">
            <w:pPr>
              <w:spacing w:line="240" w:lineRule="atLeast"/>
              <w:jc w:val="left"/>
              <w:rPr>
                <w:rFonts w:ascii="仿宋_GB2312" w:hAnsi="仿宋_GB2312" w:eastAsia="仿宋_GB2312" w:cs="仿宋_GB2312"/>
                <w:szCs w:val="21"/>
              </w:rPr>
            </w:pPr>
            <w:r>
              <w:rPr>
                <w:rFonts w:hint="eastAsia" w:ascii="仿宋_GB2312" w:hAnsi="仿宋_GB2312" w:eastAsia="仿宋_GB2312" w:cs="仿宋_GB2312"/>
                <w:szCs w:val="21"/>
              </w:rPr>
              <w:t>对粮食应急预案启动后，不按照国家要求承担应急任务，不服从国家的统一安排和调度的处罚</w:t>
            </w:r>
          </w:p>
        </w:tc>
        <w:tc>
          <w:tcPr>
            <w:tcW w:w="759" w:type="dxa"/>
            <w:vMerge w:val="continue"/>
          </w:tcPr>
          <w:p w14:paraId="3941C840">
            <w:pPr>
              <w:spacing w:line="579" w:lineRule="exact"/>
              <w:rPr>
                <w:rFonts w:ascii="仿宋_GB2312" w:hAnsi="仿宋_GB2312" w:eastAsia="仿宋_GB2312" w:cs="仿宋_GB2312"/>
                <w:sz w:val="32"/>
                <w:szCs w:val="32"/>
              </w:rPr>
            </w:pPr>
          </w:p>
        </w:tc>
      </w:tr>
      <w:tr w14:paraId="71B73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559" w:type="dxa"/>
            <w:vMerge w:val="continue"/>
          </w:tcPr>
          <w:p w14:paraId="6FDA331C">
            <w:pPr>
              <w:spacing w:line="240" w:lineRule="atLeast"/>
              <w:jc w:val="left"/>
              <w:rPr>
                <w:rFonts w:ascii="仿宋_GB2312" w:hAnsi="仿宋_GB2312" w:eastAsia="仿宋_GB2312" w:cs="仿宋_GB2312"/>
                <w:szCs w:val="21"/>
              </w:rPr>
            </w:pPr>
          </w:p>
        </w:tc>
        <w:tc>
          <w:tcPr>
            <w:tcW w:w="1267" w:type="dxa"/>
            <w:vMerge w:val="continue"/>
          </w:tcPr>
          <w:p w14:paraId="3A4C111C">
            <w:pPr>
              <w:spacing w:line="579" w:lineRule="exact"/>
              <w:rPr>
                <w:rFonts w:ascii="仿宋_GB2312" w:hAnsi="仿宋_GB2312" w:eastAsia="仿宋_GB2312" w:cs="仿宋_GB2312"/>
                <w:szCs w:val="21"/>
              </w:rPr>
            </w:pPr>
          </w:p>
        </w:tc>
        <w:tc>
          <w:tcPr>
            <w:tcW w:w="1115" w:type="dxa"/>
            <w:vMerge w:val="continue"/>
          </w:tcPr>
          <w:p w14:paraId="3B1F6431">
            <w:pPr>
              <w:spacing w:line="579" w:lineRule="exact"/>
              <w:rPr>
                <w:rFonts w:ascii="仿宋_GB2312" w:hAnsi="仿宋_GB2312" w:eastAsia="仿宋_GB2312" w:cs="仿宋_GB2312"/>
                <w:szCs w:val="21"/>
              </w:rPr>
            </w:pPr>
          </w:p>
        </w:tc>
        <w:tc>
          <w:tcPr>
            <w:tcW w:w="1134" w:type="dxa"/>
            <w:vMerge w:val="continue"/>
          </w:tcPr>
          <w:p w14:paraId="6CA1AB1B">
            <w:pPr>
              <w:spacing w:line="579" w:lineRule="exact"/>
              <w:rPr>
                <w:rFonts w:ascii="仿宋_GB2312" w:hAnsi="仿宋_GB2312" w:eastAsia="仿宋_GB2312" w:cs="仿宋_GB2312"/>
                <w:szCs w:val="21"/>
              </w:rPr>
            </w:pPr>
          </w:p>
        </w:tc>
        <w:tc>
          <w:tcPr>
            <w:tcW w:w="4111" w:type="dxa"/>
            <w:vMerge w:val="continue"/>
          </w:tcPr>
          <w:p w14:paraId="00CC4F6D">
            <w:pPr>
              <w:spacing w:line="240" w:lineRule="atLeast"/>
              <w:ind w:firstLine="420" w:firstLineChars="200"/>
              <w:jc w:val="left"/>
              <w:rPr>
                <w:rFonts w:ascii="仿宋_GB2312" w:hAnsi="仿宋_GB2312" w:eastAsia="仿宋_GB2312" w:cs="仿宋_GB2312"/>
                <w:szCs w:val="21"/>
              </w:rPr>
            </w:pPr>
          </w:p>
        </w:tc>
        <w:tc>
          <w:tcPr>
            <w:tcW w:w="992" w:type="dxa"/>
            <w:vMerge w:val="continue"/>
          </w:tcPr>
          <w:p w14:paraId="2E7A2DC0">
            <w:pPr>
              <w:spacing w:line="579" w:lineRule="exact"/>
              <w:rPr>
                <w:rFonts w:ascii="仿宋_GB2312" w:hAnsi="仿宋_GB2312" w:eastAsia="仿宋_GB2312" w:cs="仿宋_GB2312"/>
                <w:szCs w:val="21"/>
              </w:rPr>
            </w:pPr>
          </w:p>
        </w:tc>
        <w:tc>
          <w:tcPr>
            <w:tcW w:w="1134" w:type="dxa"/>
            <w:vMerge w:val="continue"/>
          </w:tcPr>
          <w:p w14:paraId="306C2FC5">
            <w:pPr>
              <w:spacing w:line="579" w:lineRule="exact"/>
              <w:rPr>
                <w:rFonts w:ascii="仿宋_GB2312" w:hAnsi="仿宋_GB2312" w:eastAsia="仿宋_GB2312" w:cs="仿宋_GB2312"/>
                <w:szCs w:val="21"/>
              </w:rPr>
            </w:pPr>
          </w:p>
        </w:tc>
        <w:tc>
          <w:tcPr>
            <w:tcW w:w="1559" w:type="dxa"/>
          </w:tcPr>
          <w:p w14:paraId="294CD5F4">
            <w:pPr>
              <w:spacing w:line="579" w:lineRule="exact"/>
              <w:rPr>
                <w:rFonts w:hint="eastAsia" w:ascii="仿宋_GB2312" w:hAnsi="仿宋_GB2312" w:eastAsia="仿宋_GB2312" w:cs="仿宋_GB2312"/>
                <w:szCs w:val="21"/>
              </w:rPr>
            </w:pPr>
            <w:r>
              <w:rPr>
                <w:rFonts w:hint="eastAsia" w:ascii="仿宋_GB2312" w:hAnsi="仿宋_GB2312" w:eastAsia="仿宋_GB2312" w:cs="仿宋_GB2312"/>
                <w:szCs w:val="21"/>
              </w:rPr>
              <w:t>320259043000</w:t>
            </w:r>
          </w:p>
        </w:tc>
        <w:tc>
          <w:tcPr>
            <w:tcW w:w="1701" w:type="dxa"/>
          </w:tcPr>
          <w:p w14:paraId="476F359F">
            <w:pPr>
              <w:spacing w:line="240" w:lineRule="atLeast"/>
              <w:jc w:val="left"/>
              <w:rPr>
                <w:rFonts w:hint="eastAsia" w:ascii="仿宋_GB2312" w:hAnsi="仿宋_GB2312" w:eastAsia="仿宋_GB2312" w:cs="仿宋_GB2312"/>
                <w:szCs w:val="21"/>
              </w:rPr>
            </w:pPr>
            <w:r>
              <w:rPr>
                <w:rFonts w:hint="eastAsia" w:ascii="仿宋_GB2312" w:hAnsi="仿宋_GB2312" w:eastAsia="仿宋_GB2312" w:cs="仿宋_GB2312"/>
                <w:szCs w:val="21"/>
              </w:rPr>
              <w:t>对粮食经营者未按照定使用粮食仓储设施、运输工具的的处罚</w:t>
            </w:r>
          </w:p>
        </w:tc>
        <w:tc>
          <w:tcPr>
            <w:tcW w:w="759" w:type="dxa"/>
            <w:vMerge w:val="continue"/>
          </w:tcPr>
          <w:p w14:paraId="785C4DAE">
            <w:pPr>
              <w:spacing w:line="579" w:lineRule="exact"/>
              <w:rPr>
                <w:rFonts w:ascii="仿宋_GB2312" w:hAnsi="仿宋_GB2312" w:eastAsia="仿宋_GB2312" w:cs="仿宋_GB2312"/>
                <w:sz w:val="32"/>
                <w:szCs w:val="32"/>
              </w:rPr>
            </w:pPr>
          </w:p>
        </w:tc>
      </w:tr>
      <w:tr w14:paraId="17A70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559" w:type="dxa"/>
            <w:vMerge w:val="continue"/>
          </w:tcPr>
          <w:p w14:paraId="4B24B5E6">
            <w:pPr>
              <w:spacing w:line="240" w:lineRule="atLeast"/>
              <w:jc w:val="left"/>
              <w:rPr>
                <w:rFonts w:ascii="仿宋_GB2312" w:hAnsi="仿宋_GB2312" w:eastAsia="仿宋_GB2312" w:cs="仿宋_GB2312"/>
                <w:szCs w:val="21"/>
              </w:rPr>
            </w:pPr>
          </w:p>
        </w:tc>
        <w:tc>
          <w:tcPr>
            <w:tcW w:w="1267" w:type="dxa"/>
            <w:vMerge w:val="continue"/>
          </w:tcPr>
          <w:p w14:paraId="6A727FB5">
            <w:pPr>
              <w:spacing w:line="579" w:lineRule="exact"/>
              <w:rPr>
                <w:rFonts w:ascii="仿宋_GB2312" w:hAnsi="仿宋_GB2312" w:eastAsia="仿宋_GB2312" w:cs="仿宋_GB2312"/>
                <w:szCs w:val="21"/>
              </w:rPr>
            </w:pPr>
          </w:p>
        </w:tc>
        <w:tc>
          <w:tcPr>
            <w:tcW w:w="1115" w:type="dxa"/>
            <w:vMerge w:val="continue"/>
          </w:tcPr>
          <w:p w14:paraId="7E80DB84">
            <w:pPr>
              <w:spacing w:line="579" w:lineRule="exact"/>
              <w:rPr>
                <w:rFonts w:ascii="仿宋_GB2312" w:hAnsi="仿宋_GB2312" w:eastAsia="仿宋_GB2312" w:cs="仿宋_GB2312"/>
                <w:szCs w:val="21"/>
              </w:rPr>
            </w:pPr>
          </w:p>
        </w:tc>
        <w:tc>
          <w:tcPr>
            <w:tcW w:w="1134" w:type="dxa"/>
            <w:vMerge w:val="continue"/>
          </w:tcPr>
          <w:p w14:paraId="2D76A627">
            <w:pPr>
              <w:spacing w:line="579" w:lineRule="exact"/>
              <w:rPr>
                <w:rFonts w:ascii="仿宋_GB2312" w:hAnsi="仿宋_GB2312" w:eastAsia="仿宋_GB2312" w:cs="仿宋_GB2312"/>
                <w:szCs w:val="21"/>
              </w:rPr>
            </w:pPr>
          </w:p>
        </w:tc>
        <w:tc>
          <w:tcPr>
            <w:tcW w:w="4111" w:type="dxa"/>
            <w:vMerge w:val="continue"/>
          </w:tcPr>
          <w:p w14:paraId="3367CD7B">
            <w:pPr>
              <w:spacing w:line="240" w:lineRule="atLeast"/>
              <w:ind w:firstLine="420" w:firstLineChars="200"/>
              <w:jc w:val="left"/>
              <w:rPr>
                <w:rFonts w:ascii="仿宋_GB2312" w:hAnsi="仿宋_GB2312" w:eastAsia="仿宋_GB2312" w:cs="仿宋_GB2312"/>
                <w:szCs w:val="21"/>
              </w:rPr>
            </w:pPr>
          </w:p>
        </w:tc>
        <w:tc>
          <w:tcPr>
            <w:tcW w:w="992" w:type="dxa"/>
            <w:vMerge w:val="continue"/>
          </w:tcPr>
          <w:p w14:paraId="151FA289">
            <w:pPr>
              <w:spacing w:line="579" w:lineRule="exact"/>
              <w:rPr>
                <w:rFonts w:ascii="仿宋_GB2312" w:hAnsi="仿宋_GB2312" w:eastAsia="仿宋_GB2312" w:cs="仿宋_GB2312"/>
                <w:szCs w:val="21"/>
              </w:rPr>
            </w:pPr>
          </w:p>
        </w:tc>
        <w:tc>
          <w:tcPr>
            <w:tcW w:w="1134" w:type="dxa"/>
            <w:vMerge w:val="continue"/>
          </w:tcPr>
          <w:p w14:paraId="6CDD47A0">
            <w:pPr>
              <w:spacing w:line="579" w:lineRule="exact"/>
              <w:rPr>
                <w:rFonts w:ascii="仿宋_GB2312" w:hAnsi="仿宋_GB2312" w:eastAsia="仿宋_GB2312" w:cs="仿宋_GB2312"/>
                <w:szCs w:val="21"/>
              </w:rPr>
            </w:pPr>
          </w:p>
        </w:tc>
        <w:tc>
          <w:tcPr>
            <w:tcW w:w="1559" w:type="dxa"/>
          </w:tcPr>
          <w:p w14:paraId="58906610">
            <w:pPr>
              <w:spacing w:line="579" w:lineRule="exact"/>
              <w:rPr>
                <w:rFonts w:hint="eastAsia" w:ascii="仿宋_GB2312" w:hAnsi="仿宋_GB2312" w:eastAsia="仿宋_GB2312" w:cs="仿宋_GB2312"/>
                <w:szCs w:val="21"/>
              </w:rPr>
            </w:pPr>
            <w:r>
              <w:rPr>
                <w:rFonts w:hint="eastAsia" w:ascii="仿宋_GB2312" w:hAnsi="仿宋_GB2312" w:eastAsia="仿宋_GB2312" w:cs="仿宋_GB2312"/>
                <w:szCs w:val="21"/>
              </w:rPr>
              <w:t>320259034000</w:t>
            </w:r>
          </w:p>
        </w:tc>
        <w:tc>
          <w:tcPr>
            <w:tcW w:w="1701" w:type="dxa"/>
          </w:tcPr>
          <w:p w14:paraId="4B950A0F">
            <w:pPr>
              <w:spacing w:line="240" w:lineRule="atLeast"/>
              <w:jc w:val="left"/>
              <w:rPr>
                <w:rFonts w:hint="eastAsia" w:ascii="仿宋_GB2312" w:hAnsi="仿宋_GB2312" w:eastAsia="仿宋_GB2312" w:cs="仿宋_GB2312"/>
                <w:szCs w:val="21"/>
              </w:rPr>
            </w:pPr>
            <w:r>
              <w:rPr>
                <w:rFonts w:hint="eastAsia" w:ascii="仿宋_GB2312" w:hAnsi="仿宋_GB2312" w:eastAsia="仿宋_GB2312" w:cs="仿宋_GB2312"/>
                <w:szCs w:val="21"/>
              </w:rPr>
              <w:t>对粮食经营者以及饲料、工业用粮企业未建立粮食经营台账或未按照规定报送粮食基本数据和有关情况的处罚</w:t>
            </w:r>
          </w:p>
        </w:tc>
        <w:tc>
          <w:tcPr>
            <w:tcW w:w="759" w:type="dxa"/>
            <w:vMerge w:val="continue"/>
          </w:tcPr>
          <w:p w14:paraId="783946DB">
            <w:pPr>
              <w:spacing w:line="579" w:lineRule="exact"/>
              <w:rPr>
                <w:rFonts w:ascii="仿宋_GB2312" w:hAnsi="仿宋_GB2312" w:eastAsia="仿宋_GB2312" w:cs="仿宋_GB2312"/>
                <w:sz w:val="32"/>
                <w:szCs w:val="32"/>
              </w:rPr>
            </w:pPr>
          </w:p>
        </w:tc>
      </w:tr>
      <w:tr w14:paraId="7EBC9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559" w:type="dxa"/>
            <w:vMerge w:val="continue"/>
          </w:tcPr>
          <w:p w14:paraId="4D0A1C00">
            <w:pPr>
              <w:spacing w:line="240" w:lineRule="atLeast"/>
              <w:jc w:val="left"/>
              <w:rPr>
                <w:rFonts w:ascii="仿宋_GB2312" w:hAnsi="仿宋_GB2312" w:eastAsia="仿宋_GB2312" w:cs="仿宋_GB2312"/>
                <w:szCs w:val="21"/>
              </w:rPr>
            </w:pPr>
          </w:p>
        </w:tc>
        <w:tc>
          <w:tcPr>
            <w:tcW w:w="1267" w:type="dxa"/>
            <w:vMerge w:val="continue"/>
          </w:tcPr>
          <w:p w14:paraId="5C6BF7C4">
            <w:pPr>
              <w:spacing w:line="579" w:lineRule="exact"/>
              <w:rPr>
                <w:rFonts w:ascii="仿宋_GB2312" w:hAnsi="仿宋_GB2312" w:eastAsia="仿宋_GB2312" w:cs="仿宋_GB2312"/>
                <w:szCs w:val="21"/>
              </w:rPr>
            </w:pPr>
          </w:p>
        </w:tc>
        <w:tc>
          <w:tcPr>
            <w:tcW w:w="1115" w:type="dxa"/>
            <w:vMerge w:val="continue"/>
          </w:tcPr>
          <w:p w14:paraId="7BF8BF95">
            <w:pPr>
              <w:spacing w:line="579" w:lineRule="exact"/>
              <w:rPr>
                <w:rFonts w:ascii="仿宋_GB2312" w:hAnsi="仿宋_GB2312" w:eastAsia="仿宋_GB2312" w:cs="仿宋_GB2312"/>
                <w:szCs w:val="21"/>
              </w:rPr>
            </w:pPr>
          </w:p>
        </w:tc>
        <w:tc>
          <w:tcPr>
            <w:tcW w:w="1134" w:type="dxa"/>
            <w:vMerge w:val="continue"/>
          </w:tcPr>
          <w:p w14:paraId="5A39D099">
            <w:pPr>
              <w:spacing w:line="579" w:lineRule="exact"/>
              <w:rPr>
                <w:rFonts w:ascii="仿宋_GB2312" w:hAnsi="仿宋_GB2312" w:eastAsia="仿宋_GB2312" w:cs="仿宋_GB2312"/>
                <w:szCs w:val="21"/>
              </w:rPr>
            </w:pPr>
          </w:p>
        </w:tc>
        <w:tc>
          <w:tcPr>
            <w:tcW w:w="4111" w:type="dxa"/>
            <w:vMerge w:val="continue"/>
          </w:tcPr>
          <w:p w14:paraId="2A0E71D0">
            <w:pPr>
              <w:spacing w:line="240" w:lineRule="atLeast"/>
              <w:ind w:firstLine="420" w:firstLineChars="200"/>
              <w:jc w:val="left"/>
              <w:rPr>
                <w:rFonts w:ascii="仿宋_GB2312" w:hAnsi="仿宋_GB2312" w:eastAsia="仿宋_GB2312" w:cs="仿宋_GB2312"/>
                <w:szCs w:val="21"/>
              </w:rPr>
            </w:pPr>
          </w:p>
        </w:tc>
        <w:tc>
          <w:tcPr>
            <w:tcW w:w="992" w:type="dxa"/>
            <w:vMerge w:val="continue"/>
          </w:tcPr>
          <w:p w14:paraId="41BA1CDF">
            <w:pPr>
              <w:spacing w:line="579" w:lineRule="exact"/>
              <w:rPr>
                <w:rFonts w:ascii="仿宋_GB2312" w:hAnsi="仿宋_GB2312" w:eastAsia="仿宋_GB2312" w:cs="仿宋_GB2312"/>
                <w:szCs w:val="21"/>
              </w:rPr>
            </w:pPr>
          </w:p>
        </w:tc>
        <w:tc>
          <w:tcPr>
            <w:tcW w:w="1134" w:type="dxa"/>
            <w:vMerge w:val="continue"/>
          </w:tcPr>
          <w:p w14:paraId="5B129C96">
            <w:pPr>
              <w:spacing w:line="579" w:lineRule="exact"/>
              <w:rPr>
                <w:rFonts w:ascii="仿宋_GB2312" w:hAnsi="仿宋_GB2312" w:eastAsia="仿宋_GB2312" w:cs="仿宋_GB2312"/>
                <w:szCs w:val="21"/>
              </w:rPr>
            </w:pPr>
          </w:p>
        </w:tc>
        <w:tc>
          <w:tcPr>
            <w:tcW w:w="1559" w:type="dxa"/>
          </w:tcPr>
          <w:p w14:paraId="36C40CE1">
            <w:pPr>
              <w:spacing w:line="579" w:lineRule="exact"/>
              <w:rPr>
                <w:rFonts w:hint="eastAsia" w:ascii="仿宋_GB2312" w:hAnsi="仿宋_GB2312" w:eastAsia="仿宋_GB2312" w:cs="仿宋_GB2312"/>
                <w:szCs w:val="21"/>
              </w:rPr>
            </w:pPr>
            <w:r>
              <w:rPr>
                <w:rFonts w:hint="eastAsia" w:ascii="仿宋_GB2312" w:hAnsi="仿宋_GB2312" w:eastAsia="仿宋_GB2312" w:cs="仿宋_GB2312"/>
                <w:szCs w:val="21"/>
              </w:rPr>
              <w:t>320259061000</w:t>
            </w:r>
          </w:p>
        </w:tc>
        <w:tc>
          <w:tcPr>
            <w:tcW w:w="1701" w:type="dxa"/>
          </w:tcPr>
          <w:p w14:paraId="2AA6C3C9">
            <w:pPr>
              <w:spacing w:line="240" w:lineRule="atLeast"/>
              <w:jc w:val="left"/>
              <w:rPr>
                <w:rFonts w:hint="eastAsia" w:ascii="仿宋_GB2312" w:hAnsi="仿宋_GB2312" w:eastAsia="仿宋_GB2312" w:cs="仿宋_GB2312"/>
                <w:szCs w:val="21"/>
              </w:rPr>
            </w:pPr>
            <w:r>
              <w:rPr>
                <w:rFonts w:hint="eastAsia" w:ascii="仿宋_GB2312" w:hAnsi="仿宋_GB2312" w:eastAsia="仿宋_GB2312" w:cs="仿宋_GB2312"/>
                <w:szCs w:val="21"/>
              </w:rPr>
              <w:t>对购买国家限定用途的政策性粮食，违规倒卖或者不按照规定用途处置的处罚</w:t>
            </w:r>
          </w:p>
        </w:tc>
        <w:tc>
          <w:tcPr>
            <w:tcW w:w="759" w:type="dxa"/>
            <w:vMerge w:val="continue"/>
          </w:tcPr>
          <w:p w14:paraId="53BEE9AB">
            <w:pPr>
              <w:spacing w:line="579" w:lineRule="exact"/>
              <w:rPr>
                <w:rFonts w:ascii="仿宋_GB2312" w:hAnsi="仿宋_GB2312" w:eastAsia="仿宋_GB2312" w:cs="仿宋_GB2312"/>
                <w:sz w:val="32"/>
                <w:szCs w:val="32"/>
              </w:rPr>
            </w:pPr>
          </w:p>
        </w:tc>
      </w:tr>
      <w:tr w14:paraId="19E08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trPr>
        <w:tc>
          <w:tcPr>
            <w:tcW w:w="559" w:type="dxa"/>
            <w:vMerge w:val="continue"/>
          </w:tcPr>
          <w:p w14:paraId="6382BC38">
            <w:pPr>
              <w:spacing w:line="240" w:lineRule="atLeast"/>
              <w:jc w:val="left"/>
              <w:rPr>
                <w:rFonts w:ascii="仿宋_GB2312" w:hAnsi="仿宋_GB2312" w:eastAsia="仿宋_GB2312" w:cs="仿宋_GB2312"/>
                <w:szCs w:val="21"/>
              </w:rPr>
            </w:pPr>
          </w:p>
        </w:tc>
        <w:tc>
          <w:tcPr>
            <w:tcW w:w="1267" w:type="dxa"/>
            <w:vMerge w:val="continue"/>
          </w:tcPr>
          <w:p w14:paraId="7F99A2F0">
            <w:pPr>
              <w:spacing w:line="579" w:lineRule="exact"/>
              <w:rPr>
                <w:rFonts w:ascii="仿宋_GB2312" w:hAnsi="仿宋_GB2312" w:eastAsia="仿宋_GB2312" w:cs="仿宋_GB2312"/>
                <w:szCs w:val="21"/>
              </w:rPr>
            </w:pPr>
          </w:p>
        </w:tc>
        <w:tc>
          <w:tcPr>
            <w:tcW w:w="1115" w:type="dxa"/>
            <w:vMerge w:val="continue"/>
          </w:tcPr>
          <w:p w14:paraId="426ADFC7">
            <w:pPr>
              <w:spacing w:line="579" w:lineRule="exact"/>
              <w:rPr>
                <w:rFonts w:ascii="仿宋_GB2312" w:hAnsi="仿宋_GB2312" w:eastAsia="仿宋_GB2312" w:cs="仿宋_GB2312"/>
                <w:szCs w:val="21"/>
              </w:rPr>
            </w:pPr>
          </w:p>
        </w:tc>
        <w:tc>
          <w:tcPr>
            <w:tcW w:w="1134" w:type="dxa"/>
            <w:vMerge w:val="continue"/>
          </w:tcPr>
          <w:p w14:paraId="523FAD5D">
            <w:pPr>
              <w:spacing w:line="579" w:lineRule="exact"/>
              <w:rPr>
                <w:rFonts w:ascii="仿宋_GB2312" w:hAnsi="仿宋_GB2312" w:eastAsia="仿宋_GB2312" w:cs="仿宋_GB2312"/>
                <w:szCs w:val="21"/>
              </w:rPr>
            </w:pPr>
          </w:p>
        </w:tc>
        <w:tc>
          <w:tcPr>
            <w:tcW w:w="4111" w:type="dxa"/>
            <w:vMerge w:val="continue"/>
          </w:tcPr>
          <w:p w14:paraId="7D88E2DD">
            <w:pPr>
              <w:spacing w:line="240" w:lineRule="atLeast"/>
              <w:ind w:firstLine="420" w:firstLineChars="200"/>
              <w:jc w:val="left"/>
              <w:rPr>
                <w:rFonts w:ascii="仿宋_GB2312" w:hAnsi="仿宋_GB2312" w:eastAsia="仿宋_GB2312" w:cs="仿宋_GB2312"/>
                <w:szCs w:val="21"/>
              </w:rPr>
            </w:pPr>
          </w:p>
        </w:tc>
        <w:tc>
          <w:tcPr>
            <w:tcW w:w="992" w:type="dxa"/>
            <w:vMerge w:val="continue"/>
          </w:tcPr>
          <w:p w14:paraId="618C1AB3">
            <w:pPr>
              <w:spacing w:line="579" w:lineRule="exact"/>
              <w:rPr>
                <w:rFonts w:ascii="仿宋_GB2312" w:hAnsi="仿宋_GB2312" w:eastAsia="仿宋_GB2312" w:cs="仿宋_GB2312"/>
                <w:szCs w:val="21"/>
              </w:rPr>
            </w:pPr>
          </w:p>
        </w:tc>
        <w:tc>
          <w:tcPr>
            <w:tcW w:w="1134" w:type="dxa"/>
            <w:vMerge w:val="continue"/>
          </w:tcPr>
          <w:p w14:paraId="713C3C01">
            <w:pPr>
              <w:spacing w:line="579" w:lineRule="exact"/>
              <w:rPr>
                <w:rFonts w:ascii="仿宋_GB2312" w:hAnsi="仿宋_GB2312" w:eastAsia="仿宋_GB2312" w:cs="仿宋_GB2312"/>
                <w:szCs w:val="21"/>
              </w:rPr>
            </w:pPr>
          </w:p>
        </w:tc>
        <w:tc>
          <w:tcPr>
            <w:tcW w:w="1559" w:type="dxa"/>
          </w:tcPr>
          <w:p w14:paraId="0B62CC1F">
            <w:pPr>
              <w:spacing w:line="579" w:lineRule="exact"/>
              <w:rPr>
                <w:rFonts w:hint="eastAsia" w:ascii="仿宋_GB2312" w:hAnsi="仿宋_GB2312" w:eastAsia="仿宋_GB2312" w:cs="仿宋_GB2312"/>
                <w:szCs w:val="21"/>
              </w:rPr>
            </w:pPr>
            <w:r>
              <w:rPr>
                <w:rFonts w:hint="eastAsia" w:ascii="仿宋_GB2312" w:hAnsi="仿宋_GB2312" w:eastAsia="仿宋_GB2312" w:cs="仿宋_GB2312"/>
                <w:szCs w:val="21"/>
              </w:rPr>
              <w:t>320259059000</w:t>
            </w:r>
          </w:p>
        </w:tc>
        <w:tc>
          <w:tcPr>
            <w:tcW w:w="1701" w:type="dxa"/>
          </w:tcPr>
          <w:p w14:paraId="5355E512">
            <w:pPr>
              <w:spacing w:line="240" w:lineRule="atLeast"/>
              <w:jc w:val="left"/>
              <w:rPr>
                <w:rFonts w:hint="eastAsia" w:ascii="仿宋_GB2312" w:hAnsi="仿宋_GB2312" w:eastAsia="仿宋_GB2312" w:cs="仿宋_GB2312"/>
                <w:szCs w:val="21"/>
              </w:rPr>
            </w:pPr>
            <w:r>
              <w:rPr>
                <w:rFonts w:hint="eastAsia" w:ascii="仿宋_GB2312" w:hAnsi="仿宋_GB2312" w:eastAsia="仿宋_GB2312" w:cs="仿宋_GB2312"/>
                <w:szCs w:val="21"/>
              </w:rPr>
              <w:t>对其他违反国家政策性粮食经营管理规定的处罚</w:t>
            </w:r>
          </w:p>
        </w:tc>
        <w:tc>
          <w:tcPr>
            <w:tcW w:w="759" w:type="dxa"/>
            <w:vMerge w:val="continue"/>
          </w:tcPr>
          <w:p w14:paraId="0505A232">
            <w:pPr>
              <w:spacing w:line="579" w:lineRule="exact"/>
              <w:rPr>
                <w:rFonts w:ascii="仿宋_GB2312" w:hAnsi="仿宋_GB2312" w:eastAsia="仿宋_GB2312" w:cs="仿宋_GB2312"/>
                <w:sz w:val="32"/>
                <w:szCs w:val="32"/>
              </w:rPr>
            </w:pPr>
          </w:p>
        </w:tc>
      </w:tr>
      <w:tr w14:paraId="63794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trPr>
        <w:tc>
          <w:tcPr>
            <w:tcW w:w="559" w:type="dxa"/>
            <w:vMerge w:val="continue"/>
          </w:tcPr>
          <w:p w14:paraId="1A793906">
            <w:pPr>
              <w:spacing w:line="240" w:lineRule="atLeast"/>
              <w:jc w:val="left"/>
              <w:rPr>
                <w:rFonts w:ascii="仿宋_GB2312" w:hAnsi="仿宋_GB2312" w:eastAsia="仿宋_GB2312" w:cs="仿宋_GB2312"/>
                <w:szCs w:val="21"/>
              </w:rPr>
            </w:pPr>
          </w:p>
        </w:tc>
        <w:tc>
          <w:tcPr>
            <w:tcW w:w="1267" w:type="dxa"/>
            <w:vMerge w:val="continue"/>
          </w:tcPr>
          <w:p w14:paraId="66E78201">
            <w:pPr>
              <w:spacing w:line="579" w:lineRule="exact"/>
              <w:rPr>
                <w:rFonts w:ascii="仿宋_GB2312" w:hAnsi="仿宋_GB2312" w:eastAsia="仿宋_GB2312" w:cs="仿宋_GB2312"/>
                <w:szCs w:val="21"/>
              </w:rPr>
            </w:pPr>
          </w:p>
        </w:tc>
        <w:tc>
          <w:tcPr>
            <w:tcW w:w="1115" w:type="dxa"/>
            <w:vMerge w:val="continue"/>
          </w:tcPr>
          <w:p w14:paraId="01D829B8">
            <w:pPr>
              <w:spacing w:line="579" w:lineRule="exact"/>
              <w:rPr>
                <w:rFonts w:ascii="仿宋_GB2312" w:hAnsi="仿宋_GB2312" w:eastAsia="仿宋_GB2312" w:cs="仿宋_GB2312"/>
                <w:szCs w:val="21"/>
              </w:rPr>
            </w:pPr>
          </w:p>
        </w:tc>
        <w:tc>
          <w:tcPr>
            <w:tcW w:w="1134" w:type="dxa"/>
            <w:vMerge w:val="continue"/>
          </w:tcPr>
          <w:p w14:paraId="1342A99A">
            <w:pPr>
              <w:spacing w:line="579" w:lineRule="exact"/>
              <w:rPr>
                <w:rFonts w:ascii="仿宋_GB2312" w:hAnsi="仿宋_GB2312" w:eastAsia="仿宋_GB2312" w:cs="仿宋_GB2312"/>
                <w:szCs w:val="21"/>
              </w:rPr>
            </w:pPr>
          </w:p>
        </w:tc>
        <w:tc>
          <w:tcPr>
            <w:tcW w:w="4111" w:type="dxa"/>
            <w:vMerge w:val="continue"/>
          </w:tcPr>
          <w:p w14:paraId="08271111">
            <w:pPr>
              <w:spacing w:line="240" w:lineRule="atLeast"/>
              <w:ind w:firstLine="420" w:firstLineChars="200"/>
              <w:jc w:val="left"/>
              <w:rPr>
                <w:rFonts w:ascii="仿宋_GB2312" w:hAnsi="仿宋_GB2312" w:eastAsia="仿宋_GB2312" w:cs="仿宋_GB2312"/>
                <w:szCs w:val="21"/>
              </w:rPr>
            </w:pPr>
          </w:p>
        </w:tc>
        <w:tc>
          <w:tcPr>
            <w:tcW w:w="992" w:type="dxa"/>
            <w:vMerge w:val="continue"/>
          </w:tcPr>
          <w:p w14:paraId="12DE9075">
            <w:pPr>
              <w:spacing w:line="579" w:lineRule="exact"/>
              <w:rPr>
                <w:rFonts w:ascii="仿宋_GB2312" w:hAnsi="仿宋_GB2312" w:eastAsia="仿宋_GB2312" w:cs="仿宋_GB2312"/>
                <w:szCs w:val="21"/>
              </w:rPr>
            </w:pPr>
          </w:p>
        </w:tc>
        <w:tc>
          <w:tcPr>
            <w:tcW w:w="1134" w:type="dxa"/>
            <w:vMerge w:val="continue"/>
          </w:tcPr>
          <w:p w14:paraId="24D9F21E">
            <w:pPr>
              <w:spacing w:line="579" w:lineRule="exact"/>
              <w:rPr>
                <w:rFonts w:ascii="仿宋_GB2312" w:hAnsi="仿宋_GB2312" w:eastAsia="仿宋_GB2312" w:cs="仿宋_GB2312"/>
                <w:szCs w:val="21"/>
              </w:rPr>
            </w:pPr>
          </w:p>
        </w:tc>
        <w:tc>
          <w:tcPr>
            <w:tcW w:w="1559" w:type="dxa"/>
          </w:tcPr>
          <w:p w14:paraId="0FA45FF6">
            <w:pPr>
              <w:spacing w:line="579" w:lineRule="exact"/>
              <w:rPr>
                <w:rFonts w:hint="eastAsia" w:ascii="仿宋_GB2312" w:hAnsi="仿宋_GB2312" w:eastAsia="仿宋_GB2312" w:cs="仿宋_GB2312"/>
                <w:szCs w:val="21"/>
              </w:rPr>
            </w:pPr>
            <w:r>
              <w:rPr>
                <w:rFonts w:hint="eastAsia" w:ascii="仿宋_GB2312" w:hAnsi="仿宋_GB2312" w:eastAsia="仿宋_GB2312" w:cs="仿宋_GB2312"/>
                <w:szCs w:val="21"/>
              </w:rPr>
              <w:t>320259057000</w:t>
            </w:r>
          </w:p>
        </w:tc>
        <w:tc>
          <w:tcPr>
            <w:tcW w:w="1701" w:type="dxa"/>
          </w:tcPr>
          <w:p w14:paraId="7325E5FB">
            <w:pPr>
              <w:spacing w:line="240" w:lineRule="atLeast"/>
              <w:jc w:val="left"/>
              <w:rPr>
                <w:rFonts w:hint="eastAsia" w:ascii="仿宋_GB2312" w:hAnsi="仿宋_GB2312" w:eastAsia="仿宋_GB2312" w:cs="仿宋_GB2312"/>
                <w:szCs w:val="21"/>
              </w:rPr>
            </w:pPr>
            <w:r>
              <w:rPr>
                <w:rFonts w:hint="eastAsia" w:ascii="仿宋_GB2312" w:hAnsi="仿宋_GB2312" w:eastAsia="仿宋_GB2312" w:cs="仿宋_GB2312"/>
                <w:szCs w:val="21"/>
              </w:rPr>
              <w:t>对事粮食经营活动的企业法定代表人、主要负责人、直接负责的主管人员和其他直接责任人员的处罚</w:t>
            </w:r>
          </w:p>
        </w:tc>
        <w:tc>
          <w:tcPr>
            <w:tcW w:w="759" w:type="dxa"/>
            <w:vMerge w:val="continue"/>
          </w:tcPr>
          <w:p w14:paraId="387CCF26">
            <w:pPr>
              <w:spacing w:line="579" w:lineRule="exact"/>
              <w:rPr>
                <w:rFonts w:ascii="仿宋_GB2312" w:hAnsi="仿宋_GB2312" w:eastAsia="仿宋_GB2312" w:cs="仿宋_GB2312"/>
                <w:sz w:val="32"/>
                <w:szCs w:val="32"/>
              </w:rPr>
            </w:pPr>
          </w:p>
        </w:tc>
      </w:tr>
      <w:tr w14:paraId="0BDD9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trPr>
        <w:tc>
          <w:tcPr>
            <w:tcW w:w="559" w:type="dxa"/>
            <w:vMerge w:val="continue"/>
          </w:tcPr>
          <w:p w14:paraId="1C324DFB">
            <w:pPr>
              <w:spacing w:line="240" w:lineRule="atLeast"/>
              <w:jc w:val="left"/>
              <w:rPr>
                <w:rFonts w:ascii="仿宋_GB2312" w:hAnsi="仿宋_GB2312" w:eastAsia="仿宋_GB2312" w:cs="仿宋_GB2312"/>
                <w:szCs w:val="21"/>
              </w:rPr>
            </w:pPr>
          </w:p>
        </w:tc>
        <w:tc>
          <w:tcPr>
            <w:tcW w:w="1267" w:type="dxa"/>
            <w:vMerge w:val="continue"/>
          </w:tcPr>
          <w:p w14:paraId="6E173D40">
            <w:pPr>
              <w:spacing w:line="579" w:lineRule="exact"/>
              <w:rPr>
                <w:rFonts w:ascii="仿宋_GB2312" w:hAnsi="仿宋_GB2312" w:eastAsia="仿宋_GB2312" w:cs="仿宋_GB2312"/>
                <w:szCs w:val="21"/>
              </w:rPr>
            </w:pPr>
          </w:p>
        </w:tc>
        <w:tc>
          <w:tcPr>
            <w:tcW w:w="1115" w:type="dxa"/>
            <w:vMerge w:val="continue"/>
          </w:tcPr>
          <w:p w14:paraId="3F911088">
            <w:pPr>
              <w:spacing w:line="579" w:lineRule="exact"/>
              <w:rPr>
                <w:rFonts w:ascii="仿宋_GB2312" w:hAnsi="仿宋_GB2312" w:eastAsia="仿宋_GB2312" w:cs="仿宋_GB2312"/>
                <w:szCs w:val="21"/>
              </w:rPr>
            </w:pPr>
          </w:p>
        </w:tc>
        <w:tc>
          <w:tcPr>
            <w:tcW w:w="1134" w:type="dxa"/>
            <w:vMerge w:val="continue"/>
          </w:tcPr>
          <w:p w14:paraId="33612195">
            <w:pPr>
              <w:spacing w:line="579" w:lineRule="exact"/>
              <w:rPr>
                <w:rFonts w:ascii="仿宋_GB2312" w:hAnsi="仿宋_GB2312" w:eastAsia="仿宋_GB2312" w:cs="仿宋_GB2312"/>
                <w:szCs w:val="21"/>
              </w:rPr>
            </w:pPr>
          </w:p>
        </w:tc>
        <w:tc>
          <w:tcPr>
            <w:tcW w:w="4111" w:type="dxa"/>
            <w:vMerge w:val="continue"/>
          </w:tcPr>
          <w:p w14:paraId="73DEB33C">
            <w:pPr>
              <w:spacing w:line="240" w:lineRule="atLeast"/>
              <w:ind w:firstLine="420" w:firstLineChars="200"/>
              <w:jc w:val="left"/>
              <w:rPr>
                <w:rFonts w:ascii="仿宋_GB2312" w:hAnsi="仿宋_GB2312" w:eastAsia="仿宋_GB2312" w:cs="仿宋_GB2312"/>
                <w:szCs w:val="21"/>
              </w:rPr>
            </w:pPr>
          </w:p>
        </w:tc>
        <w:tc>
          <w:tcPr>
            <w:tcW w:w="992" w:type="dxa"/>
            <w:vMerge w:val="continue"/>
          </w:tcPr>
          <w:p w14:paraId="7C92805E">
            <w:pPr>
              <w:spacing w:line="579" w:lineRule="exact"/>
              <w:rPr>
                <w:rFonts w:ascii="仿宋_GB2312" w:hAnsi="仿宋_GB2312" w:eastAsia="仿宋_GB2312" w:cs="仿宋_GB2312"/>
                <w:szCs w:val="21"/>
              </w:rPr>
            </w:pPr>
          </w:p>
        </w:tc>
        <w:tc>
          <w:tcPr>
            <w:tcW w:w="1134" w:type="dxa"/>
            <w:vMerge w:val="continue"/>
          </w:tcPr>
          <w:p w14:paraId="58161671">
            <w:pPr>
              <w:spacing w:line="579" w:lineRule="exact"/>
              <w:rPr>
                <w:rFonts w:ascii="仿宋_GB2312" w:hAnsi="仿宋_GB2312" w:eastAsia="仿宋_GB2312" w:cs="仿宋_GB2312"/>
                <w:szCs w:val="21"/>
              </w:rPr>
            </w:pPr>
          </w:p>
        </w:tc>
        <w:tc>
          <w:tcPr>
            <w:tcW w:w="1559" w:type="dxa"/>
          </w:tcPr>
          <w:p w14:paraId="07EE184F">
            <w:pPr>
              <w:spacing w:line="240" w:lineRule="atLeast"/>
              <w:jc w:val="left"/>
              <w:rPr>
                <w:rFonts w:ascii="仿宋_GB2312" w:hAnsi="仿宋_GB2312" w:eastAsia="仿宋_GB2312" w:cs="仿宋_GB2312"/>
                <w:szCs w:val="21"/>
              </w:rPr>
            </w:pPr>
            <w:r>
              <w:rPr>
                <w:rFonts w:hint="eastAsia" w:ascii="仿宋_GB2312" w:hAnsi="仿宋_GB2312" w:eastAsia="仿宋_GB2312" w:cs="仿宋_GB2312"/>
                <w:szCs w:val="21"/>
              </w:rPr>
              <w:t>320259060000</w:t>
            </w:r>
          </w:p>
        </w:tc>
        <w:tc>
          <w:tcPr>
            <w:tcW w:w="1701" w:type="dxa"/>
          </w:tcPr>
          <w:p w14:paraId="192591CA">
            <w:pPr>
              <w:spacing w:line="240" w:lineRule="atLeast"/>
              <w:jc w:val="left"/>
              <w:rPr>
                <w:rFonts w:hint="eastAsia" w:ascii="仿宋_GB2312" w:hAnsi="仿宋_GB2312" w:eastAsia="仿宋_GB2312" w:cs="仿宋_GB2312"/>
                <w:szCs w:val="21"/>
              </w:rPr>
            </w:pPr>
            <w:r>
              <w:rPr>
                <w:rFonts w:hint="eastAsia" w:ascii="仿宋_GB2312" w:hAnsi="仿宋_GB2312" w:eastAsia="仿宋_GB2312" w:cs="仿宋_GB2312"/>
                <w:szCs w:val="21"/>
              </w:rPr>
              <w:t>对擅自动用政策性粮食的处罚</w:t>
            </w:r>
          </w:p>
        </w:tc>
        <w:tc>
          <w:tcPr>
            <w:tcW w:w="759" w:type="dxa"/>
            <w:vMerge w:val="continue"/>
          </w:tcPr>
          <w:p w14:paraId="26D75CBC">
            <w:pPr>
              <w:spacing w:line="579" w:lineRule="exact"/>
              <w:rPr>
                <w:rFonts w:ascii="仿宋_GB2312" w:hAnsi="仿宋_GB2312" w:eastAsia="仿宋_GB2312" w:cs="仿宋_GB2312"/>
                <w:sz w:val="32"/>
                <w:szCs w:val="32"/>
              </w:rPr>
            </w:pPr>
          </w:p>
        </w:tc>
      </w:tr>
      <w:tr w14:paraId="5D697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559" w:type="dxa"/>
            <w:vMerge w:val="continue"/>
          </w:tcPr>
          <w:p w14:paraId="206069D0">
            <w:pPr>
              <w:spacing w:line="240" w:lineRule="atLeast"/>
              <w:jc w:val="left"/>
              <w:rPr>
                <w:rFonts w:ascii="仿宋_GB2312" w:hAnsi="仿宋_GB2312" w:eastAsia="仿宋_GB2312" w:cs="仿宋_GB2312"/>
                <w:szCs w:val="21"/>
              </w:rPr>
            </w:pPr>
          </w:p>
        </w:tc>
        <w:tc>
          <w:tcPr>
            <w:tcW w:w="1267" w:type="dxa"/>
            <w:vMerge w:val="continue"/>
          </w:tcPr>
          <w:p w14:paraId="67978F7D">
            <w:pPr>
              <w:spacing w:line="579" w:lineRule="exact"/>
              <w:rPr>
                <w:rFonts w:ascii="仿宋_GB2312" w:hAnsi="仿宋_GB2312" w:eastAsia="仿宋_GB2312" w:cs="仿宋_GB2312"/>
                <w:szCs w:val="21"/>
              </w:rPr>
            </w:pPr>
          </w:p>
        </w:tc>
        <w:tc>
          <w:tcPr>
            <w:tcW w:w="1115" w:type="dxa"/>
            <w:vMerge w:val="continue"/>
          </w:tcPr>
          <w:p w14:paraId="5FCBB6AB">
            <w:pPr>
              <w:spacing w:line="579" w:lineRule="exact"/>
              <w:rPr>
                <w:rFonts w:ascii="仿宋_GB2312" w:hAnsi="仿宋_GB2312" w:eastAsia="仿宋_GB2312" w:cs="仿宋_GB2312"/>
                <w:szCs w:val="21"/>
              </w:rPr>
            </w:pPr>
          </w:p>
        </w:tc>
        <w:tc>
          <w:tcPr>
            <w:tcW w:w="1134" w:type="dxa"/>
            <w:vMerge w:val="continue"/>
          </w:tcPr>
          <w:p w14:paraId="0CBE2877">
            <w:pPr>
              <w:spacing w:line="579" w:lineRule="exact"/>
              <w:rPr>
                <w:rFonts w:ascii="仿宋_GB2312" w:hAnsi="仿宋_GB2312" w:eastAsia="仿宋_GB2312" w:cs="仿宋_GB2312"/>
                <w:szCs w:val="21"/>
              </w:rPr>
            </w:pPr>
          </w:p>
        </w:tc>
        <w:tc>
          <w:tcPr>
            <w:tcW w:w="4111" w:type="dxa"/>
            <w:vMerge w:val="continue"/>
          </w:tcPr>
          <w:p w14:paraId="4F24FF23">
            <w:pPr>
              <w:spacing w:line="240" w:lineRule="atLeast"/>
              <w:ind w:firstLine="420" w:firstLineChars="200"/>
              <w:jc w:val="left"/>
              <w:rPr>
                <w:rFonts w:ascii="仿宋_GB2312" w:hAnsi="仿宋_GB2312" w:eastAsia="仿宋_GB2312" w:cs="仿宋_GB2312"/>
                <w:szCs w:val="21"/>
              </w:rPr>
            </w:pPr>
          </w:p>
        </w:tc>
        <w:tc>
          <w:tcPr>
            <w:tcW w:w="992" w:type="dxa"/>
            <w:vMerge w:val="continue"/>
          </w:tcPr>
          <w:p w14:paraId="61AB6D36">
            <w:pPr>
              <w:spacing w:line="579" w:lineRule="exact"/>
              <w:rPr>
                <w:rFonts w:ascii="仿宋_GB2312" w:hAnsi="仿宋_GB2312" w:eastAsia="仿宋_GB2312" w:cs="仿宋_GB2312"/>
                <w:szCs w:val="21"/>
              </w:rPr>
            </w:pPr>
          </w:p>
        </w:tc>
        <w:tc>
          <w:tcPr>
            <w:tcW w:w="1134" w:type="dxa"/>
            <w:vMerge w:val="continue"/>
          </w:tcPr>
          <w:p w14:paraId="3822A8C0">
            <w:pPr>
              <w:spacing w:line="579" w:lineRule="exact"/>
              <w:rPr>
                <w:rFonts w:ascii="仿宋_GB2312" w:hAnsi="仿宋_GB2312" w:eastAsia="仿宋_GB2312" w:cs="仿宋_GB2312"/>
                <w:szCs w:val="21"/>
              </w:rPr>
            </w:pPr>
          </w:p>
        </w:tc>
        <w:tc>
          <w:tcPr>
            <w:tcW w:w="1559" w:type="dxa"/>
          </w:tcPr>
          <w:p w14:paraId="6705AE89">
            <w:pPr>
              <w:spacing w:line="579" w:lineRule="exact"/>
              <w:rPr>
                <w:rFonts w:ascii="仿宋_GB2312" w:hAnsi="仿宋_GB2312" w:eastAsia="仿宋_GB2312" w:cs="仿宋_GB2312"/>
                <w:sz w:val="32"/>
                <w:szCs w:val="32"/>
              </w:rPr>
            </w:pPr>
            <w:r>
              <w:rPr>
                <w:rFonts w:hint="eastAsia" w:ascii="仿宋_GB2312" w:hAnsi="仿宋_GB2312" w:eastAsia="仿宋_GB2312" w:cs="仿宋_GB2312"/>
                <w:szCs w:val="21"/>
              </w:rPr>
              <w:t>320259064000</w:t>
            </w:r>
          </w:p>
        </w:tc>
        <w:tc>
          <w:tcPr>
            <w:tcW w:w="1701" w:type="dxa"/>
          </w:tcPr>
          <w:p w14:paraId="1BF15962">
            <w:pPr>
              <w:spacing w:line="240" w:lineRule="atLeast"/>
              <w:jc w:val="left"/>
              <w:rPr>
                <w:rFonts w:ascii="仿宋_GB2312" w:hAnsi="仿宋_GB2312" w:eastAsia="仿宋_GB2312" w:cs="仿宋_GB2312"/>
                <w:szCs w:val="21"/>
              </w:rPr>
            </w:pPr>
            <w:r>
              <w:rPr>
                <w:rFonts w:hint="eastAsia" w:ascii="仿宋_GB2312" w:hAnsi="仿宋_GB2312" w:eastAsia="仿宋_GB2312" w:cs="仿宋_GB2312"/>
                <w:szCs w:val="21"/>
              </w:rPr>
              <w:t>对粮食收购企业未按照规定备案或者提供虚假备案信息的处罚</w:t>
            </w:r>
          </w:p>
        </w:tc>
        <w:tc>
          <w:tcPr>
            <w:tcW w:w="759" w:type="dxa"/>
            <w:vMerge w:val="continue"/>
          </w:tcPr>
          <w:p w14:paraId="5C231A86">
            <w:pPr>
              <w:spacing w:line="579" w:lineRule="exact"/>
              <w:rPr>
                <w:rFonts w:ascii="仿宋_GB2312" w:hAnsi="仿宋_GB2312" w:eastAsia="仿宋_GB2312" w:cs="仿宋_GB2312"/>
                <w:sz w:val="32"/>
                <w:szCs w:val="32"/>
              </w:rPr>
            </w:pPr>
          </w:p>
        </w:tc>
      </w:tr>
      <w:tr w14:paraId="07023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559" w:type="dxa"/>
            <w:vMerge w:val="continue"/>
          </w:tcPr>
          <w:p w14:paraId="0F2BCFC0">
            <w:pPr>
              <w:spacing w:line="240" w:lineRule="atLeast"/>
              <w:jc w:val="left"/>
              <w:rPr>
                <w:rFonts w:ascii="仿宋_GB2312" w:hAnsi="仿宋_GB2312" w:eastAsia="仿宋_GB2312" w:cs="仿宋_GB2312"/>
                <w:szCs w:val="21"/>
              </w:rPr>
            </w:pPr>
          </w:p>
        </w:tc>
        <w:tc>
          <w:tcPr>
            <w:tcW w:w="1267" w:type="dxa"/>
            <w:vMerge w:val="continue"/>
          </w:tcPr>
          <w:p w14:paraId="3BBDDF65">
            <w:pPr>
              <w:spacing w:line="579" w:lineRule="exact"/>
              <w:rPr>
                <w:rFonts w:ascii="仿宋_GB2312" w:hAnsi="仿宋_GB2312" w:eastAsia="仿宋_GB2312" w:cs="仿宋_GB2312"/>
                <w:szCs w:val="21"/>
              </w:rPr>
            </w:pPr>
          </w:p>
        </w:tc>
        <w:tc>
          <w:tcPr>
            <w:tcW w:w="1115" w:type="dxa"/>
            <w:vMerge w:val="continue"/>
          </w:tcPr>
          <w:p w14:paraId="5B2D4472">
            <w:pPr>
              <w:spacing w:line="579" w:lineRule="exact"/>
              <w:rPr>
                <w:rFonts w:ascii="仿宋_GB2312" w:hAnsi="仿宋_GB2312" w:eastAsia="仿宋_GB2312" w:cs="仿宋_GB2312"/>
                <w:szCs w:val="21"/>
              </w:rPr>
            </w:pPr>
          </w:p>
        </w:tc>
        <w:tc>
          <w:tcPr>
            <w:tcW w:w="1134" w:type="dxa"/>
            <w:vMerge w:val="continue"/>
          </w:tcPr>
          <w:p w14:paraId="4E4E39FE">
            <w:pPr>
              <w:spacing w:line="579" w:lineRule="exact"/>
              <w:rPr>
                <w:rFonts w:ascii="仿宋_GB2312" w:hAnsi="仿宋_GB2312" w:eastAsia="仿宋_GB2312" w:cs="仿宋_GB2312"/>
                <w:szCs w:val="21"/>
              </w:rPr>
            </w:pPr>
          </w:p>
        </w:tc>
        <w:tc>
          <w:tcPr>
            <w:tcW w:w="4111" w:type="dxa"/>
            <w:vMerge w:val="continue"/>
          </w:tcPr>
          <w:p w14:paraId="62822055">
            <w:pPr>
              <w:spacing w:line="240" w:lineRule="atLeast"/>
              <w:ind w:firstLine="420" w:firstLineChars="200"/>
              <w:jc w:val="left"/>
              <w:rPr>
                <w:rFonts w:ascii="仿宋_GB2312" w:hAnsi="仿宋_GB2312" w:eastAsia="仿宋_GB2312" w:cs="仿宋_GB2312"/>
                <w:szCs w:val="21"/>
              </w:rPr>
            </w:pPr>
          </w:p>
        </w:tc>
        <w:tc>
          <w:tcPr>
            <w:tcW w:w="992" w:type="dxa"/>
            <w:vMerge w:val="continue"/>
          </w:tcPr>
          <w:p w14:paraId="30017DCC">
            <w:pPr>
              <w:spacing w:line="579" w:lineRule="exact"/>
              <w:rPr>
                <w:rFonts w:ascii="仿宋_GB2312" w:hAnsi="仿宋_GB2312" w:eastAsia="仿宋_GB2312" w:cs="仿宋_GB2312"/>
                <w:szCs w:val="21"/>
              </w:rPr>
            </w:pPr>
          </w:p>
        </w:tc>
        <w:tc>
          <w:tcPr>
            <w:tcW w:w="1134" w:type="dxa"/>
            <w:vMerge w:val="continue"/>
          </w:tcPr>
          <w:p w14:paraId="7BA95DA9">
            <w:pPr>
              <w:spacing w:line="579" w:lineRule="exact"/>
              <w:rPr>
                <w:rFonts w:ascii="仿宋_GB2312" w:hAnsi="仿宋_GB2312" w:eastAsia="仿宋_GB2312" w:cs="仿宋_GB2312"/>
                <w:szCs w:val="21"/>
              </w:rPr>
            </w:pPr>
          </w:p>
        </w:tc>
        <w:tc>
          <w:tcPr>
            <w:tcW w:w="1559" w:type="dxa"/>
          </w:tcPr>
          <w:p w14:paraId="74F46AA2">
            <w:pPr>
              <w:spacing w:line="579" w:lineRule="exact"/>
              <w:rPr>
                <w:rFonts w:ascii="仿宋_GB2312" w:hAnsi="仿宋_GB2312" w:eastAsia="仿宋_GB2312" w:cs="仿宋_GB2312"/>
                <w:sz w:val="32"/>
                <w:szCs w:val="32"/>
              </w:rPr>
            </w:pPr>
            <w:r>
              <w:rPr>
                <w:rFonts w:hint="eastAsia" w:ascii="仿宋_GB2312" w:hAnsi="仿宋_GB2312" w:eastAsia="仿宋_GB2312" w:cs="仿宋_GB2312"/>
                <w:szCs w:val="21"/>
              </w:rPr>
              <w:t>320259042000</w:t>
            </w:r>
          </w:p>
        </w:tc>
        <w:tc>
          <w:tcPr>
            <w:tcW w:w="1701" w:type="dxa"/>
          </w:tcPr>
          <w:p w14:paraId="4C28AB50">
            <w:pPr>
              <w:spacing w:line="240" w:lineRule="atLeast"/>
              <w:jc w:val="left"/>
              <w:rPr>
                <w:rFonts w:ascii="仿宋_GB2312" w:hAnsi="仿宋_GB2312" w:eastAsia="仿宋_GB2312" w:cs="仿宋_GB2312"/>
                <w:szCs w:val="21"/>
              </w:rPr>
            </w:pPr>
            <w:r>
              <w:rPr>
                <w:rFonts w:hint="eastAsia" w:ascii="仿宋_GB2312" w:hAnsi="仿宋_GB2312" w:eastAsia="仿宋_GB2312" w:cs="仿宋_GB2312"/>
                <w:szCs w:val="21"/>
              </w:rPr>
              <w:t>对粮食收购者未执行国家粮食质量标准的处罚</w:t>
            </w:r>
          </w:p>
        </w:tc>
        <w:tc>
          <w:tcPr>
            <w:tcW w:w="759" w:type="dxa"/>
            <w:vMerge w:val="continue"/>
          </w:tcPr>
          <w:p w14:paraId="074D54F6">
            <w:pPr>
              <w:spacing w:line="579" w:lineRule="exact"/>
              <w:rPr>
                <w:rFonts w:ascii="仿宋_GB2312" w:hAnsi="仿宋_GB2312" w:eastAsia="仿宋_GB2312" w:cs="仿宋_GB2312"/>
                <w:sz w:val="32"/>
                <w:szCs w:val="32"/>
              </w:rPr>
            </w:pPr>
          </w:p>
        </w:tc>
      </w:tr>
      <w:tr w14:paraId="2C2CE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3" w:hRule="atLeast"/>
        </w:trPr>
        <w:tc>
          <w:tcPr>
            <w:tcW w:w="559" w:type="dxa"/>
            <w:vMerge w:val="restart"/>
          </w:tcPr>
          <w:p w14:paraId="56508286">
            <w:pPr>
              <w:spacing w:line="579" w:lineRule="exact"/>
              <w:rPr>
                <w:rFonts w:ascii="仿宋_GB2312" w:hAnsi="仿宋_GB2312" w:eastAsia="仿宋_GB2312" w:cs="仿宋_GB2312"/>
                <w:sz w:val="32"/>
                <w:szCs w:val="32"/>
              </w:rPr>
            </w:pPr>
            <w:r>
              <w:rPr>
                <w:rFonts w:ascii="仿宋_GB2312" w:hAnsi="仿宋_GB2312" w:eastAsia="仿宋_GB2312" w:cs="仿宋_GB2312"/>
                <w:szCs w:val="21"/>
              </w:rPr>
              <w:t>6</w:t>
            </w:r>
          </w:p>
        </w:tc>
        <w:tc>
          <w:tcPr>
            <w:tcW w:w="1267" w:type="dxa"/>
            <w:vMerge w:val="restart"/>
          </w:tcPr>
          <w:p w14:paraId="39B42502">
            <w:pPr>
              <w:spacing w:line="579" w:lineRule="exact"/>
              <w:rPr>
                <w:rFonts w:ascii="仿宋_GB2312" w:hAnsi="仿宋_GB2312" w:eastAsia="仿宋_GB2312" w:cs="仿宋_GB2312"/>
                <w:sz w:val="32"/>
                <w:szCs w:val="32"/>
              </w:rPr>
            </w:pPr>
            <w:r>
              <w:rPr>
                <w:rFonts w:hint="eastAsia" w:ascii="仿宋_GB2312" w:hAnsi="仿宋_GB2312" w:eastAsia="仿宋_GB2312" w:cs="仿宋_GB2312"/>
                <w:szCs w:val="21"/>
              </w:rPr>
              <w:t>对粮食仓储设施的行政检查</w:t>
            </w:r>
          </w:p>
        </w:tc>
        <w:tc>
          <w:tcPr>
            <w:tcW w:w="1115" w:type="dxa"/>
            <w:vMerge w:val="restart"/>
          </w:tcPr>
          <w:p w14:paraId="586E75C0">
            <w:pPr>
              <w:spacing w:line="579" w:lineRule="exact"/>
              <w:rPr>
                <w:rFonts w:ascii="仿宋_GB2312" w:hAnsi="仿宋_GB2312" w:eastAsia="仿宋_GB2312" w:cs="仿宋_GB2312"/>
                <w:sz w:val="32"/>
                <w:szCs w:val="32"/>
              </w:rPr>
            </w:pPr>
            <w:r>
              <w:rPr>
                <w:rFonts w:hint="eastAsia" w:ascii="仿宋_GB2312" w:hAnsi="仿宋_GB2312" w:eastAsia="仿宋_GB2312" w:cs="仿宋_GB2312"/>
                <w:szCs w:val="21"/>
              </w:rPr>
              <w:t>区发改委</w:t>
            </w:r>
          </w:p>
        </w:tc>
        <w:tc>
          <w:tcPr>
            <w:tcW w:w="1134" w:type="dxa"/>
            <w:vMerge w:val="restart"/>
          </w:tcPr>
          <w:p w14:paraId="327A8054">
            <w:pPr>
              <w:spacing w:line="579" w:lineRule="exact"/>
              <w:rPr>
                <w:rFonts w:ascii="仿宋_GB2312" w:hAnsi="仿宋_GB2312" w:eastAsia="仿宋_GB2312" w:cs="仿宋_GB2312"/>
                <w:sz w:val="32"/>
                <w:szCs w:val="32"/>
              </w:rPr>
            </w:pPr>
            <w:r>
              <w:rPr>
                <w:rFonts w:hint="eastAsia" w:ascii="仿宋_GB2312" w:hAnsi="仿宋_GB2312" w:eastAsia="仿宋_GB2312" w:cs="仿宋_GB2312"/>
                <w:szCs w:val="21"/>
              </w:rPr>
              <w:t>粮食仓储单位</w:t>
            </w:r>
          </w:p>
        </w:tc>
        <w:tc>
          <w:tcPr>
            <w:tcW w:w="4111" w:type="dxa"/>
            <w:vMerge w:val="restart"/>
          </w:tcPr>
          <w:p w14:paraId="55CCC494">
            <w:pPr>
              <w:spacing w:line="240" w:lineRule="atLeast"/>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 xml:space="preserve">【部门规章】《粮油仓储管理办法》 （中华人民共和国国家发展和改革委员会令第5号） 第五条 国家粮食行政管理部门负责全国粮油仓储监督管理工作，制定管理制度和标准，组织储粮安全检查工作。县级以上地方人民政府粮食行政管理部门负责本行政区域的粮油仓储监督管理工作。 </w:t>
            </w:r>
          </w:p>
          <w:p w14:paraId="3ED3149E">
            <w:pPr>
              <w:spacing w:line="240" w:lineRule="atLeast"/>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第七条 粮油仓储单位应当具备以下条件：（一）拥有固定经营场地，并符合本办法有关污染源、危险源安全距离的规定；（二）拥有与从事粮油仓储活动相适应的设施设备，并符合粮油储藏技术规范的要求；（三）拥有相应的专业技术管理人员。第二十九条 粮油仓储单位不具备本办法第七条规定条件的，由负责备案管理的粮食行政管理部门责令改正，给予警告；拒不改正的，处1万元以上3万元以下罚款。第三十一条 粮油仓储单位违反本办法有关粮油出入库、储存等管理规定的，由所在地粮食行政管理部门责令改正，给予警告；情节严重的，可以并处3万元以下罚款；造成粮油储存事故或者安全生产事故的，按照有关法律法规和国家有关规定给予处罚。</w:t>
            </w:r>
          </w:p>
          <w:p w14:paraId="2C3A98CA">
            <w:pPr>
              <w:spacing w:line="240" w:lineRule="atLeast"/>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 xml:space="preserve">【部门规章】《国有粮油仓储物流设施保护办法》 （中华人民共和国国家发展和改革委员会令第40号） </w:t>
            </w:r>
          </w:p>
          <w:p w14:paraId="15FA8398">
            <w:pPr>
              <w:spacing w:line="240" w:lineRule="atLeast"/>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 xml:space="preserve">第二十一条 任何公民、法人和其他组织违反本办法规定拆除、迁移粮油仓储物流设施，非法侵占、损坏粮油仓储物流设施或者擅自改变其用途，由粮油仓储物流设施所在地粮食行政管理部门责令其限期改正，并依法予以警告或者罚款；有违法所得的，没收违法所得；造成财产损失的，依法承担民事赔偿责任；构成犯罪的，依法追究刑事责任。 </w:t>
            </w:r>
          </w:p>
          <w:p w14:paraId="358E030A">
            <w:pPr>
              <w:spacing w:line="240" w:lineRule="atLeast"/>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 xml:space="preserve">【地方性法规】《江苏省粮食流通条例》 （江苏省人大常委会公告第30号） </w:t>
            </w:r>
          </w:p>
          <w:p w14:paraId="776B3B90">
            <w:pPr>
              <w:spacing w:line="240" w:lineRule="atLeast"/>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 xml:space="preserve">第四章第三十九条 将涉及政府性资金、资产投入建设、维修改造的粮食仓储物流设施列入清单并向社会公布。确需拆除、迁移或者改变其用途的，应当经设施所在地粮食部门逐级报告至省粮食部门批准。 </w:t>
            </w:r>
          </w:p>
          <w:p w14:paraId="3F35367C">
            <w:pPr>
              <w:spacing w:line="240" w:lineRule="atLeast"/>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第七章第五十九条 违反本条例第三十九条规定，未经批准擅自拆除、迁移粮食仓储物流设施或者擅自改变其用途的，由粮食仓储物流设施所在地粮食部门责令恢复原状；不能恢复原状的，应当异地重建；并可处五十万元以上二百万元以下罚款；对直接负责的主管人员和其他直接责任人员依法给予处分；造成财产损失的，依法承担民事赔偿责任；构成犯罪的，依法追究刑事责任。</w:t>
            </w:r>
          </w:p>
        </w:tc>
        <w:tc>
          <w:tcPr>
            <w:tcW w:w="992" w:type="dxa"/>
            <w:vMerge w:val="restart"/>
          </w:tcPr>
          <w:p w14:paraId="51046FA6">
            <w:pPr>
              <w:spacing w:line="579" w:lineRule="exact"/>
              <w:rPr>
                <w:rFonts w:ascii="仿宋_GB2312" w:hAnsi="仿宋_GB2312" w:eastAsia="仿宋_GB2312" w:cs="仿宋_GB2312"/>
                <w:sz w:val="32"/>
                <w:szCs w:val="32"/>
              </w:rPr>
            </w:pPr>
            <w:r>
              <w:rPr>
                <w:rFonts w:hint="eastAsia" w:ascii="仿宋_GB2312" w:hAnsi="仿宋_GB2312" w:eastAsia="仿宋_GB2312" w:cs="仿宋_GB2312"/>
                <w:szCs w:val="21"/>
              </w:rPr>
              <w:t>现场检查、书面检查</w:t>
            </w:r>
          </w:p>
        </w:tc>
        <w:tc>
          <w:tcPr>
            <w:tcW w:w="1134" w:type="dxa"/>
            <w:vMerge w:val="restart"/>
          </w:tcPr>
          <w:p w14:paraId="5DC407A1">
            <w:pPr>
              <w:spacing w:line="579" w:lineRule="exact"/>
              <w:rPr>
                <w:rFonts w:ascii="仿宋_GB2312" w:hAnsi="仿宋_GB2312" w:eastAsia="仿宋_GB2312" w:cs="仿宋_GB2312"/>
                <w:sz w:val="32"/>
                <w:szCs w:val="32"/>
              </w:rPr>
            </w:pPr>
            <w:r>
              <w:rPr>
                <w:rFonts w:hint="eastAsia" w:ascii="仿宋_GB2312" w:hAnsi="仿宋_GB2312" w:eastAsia="仿宋_GB2312" w:cs="仿宋_GB2312"/>
                <w:szCs w:val="21"/>
              </w:rPr>
              <w:t>全年</w:t>
            </w:r>
          </w:p>
        </w:tc>
        <w:tc>
          <w:tcPr>
            <w:tcW w:w="1559" w:type="dxa"/>
          </w:tcPr>
          <w:p w14:paraId="16D9DD18">
            <w:pPr>
              <w:spacing w:line="579" w:lineRule="exact"/>
              <w:rPr>
                <w:rFonts w:ascii="仿宋_GB2312" w:hAnsi="仿宋_GB2312" w:eastAsia="仿宋_GB2312" w:cs="仿宋_GB2312"/>
                <w:sz w:val="32"/>
                <w:szCs w:val="32"/>
              </w:rPr>
            </w:pPr>
            <w:r>
              <w:rPr>
                <w:rFonts w:hint="eastAsia" w:ascii="仿宋_GB2312" w:hAnsi="仿宋_GB2312" w:eastAsia="仿宋_GB2312" w:cs="仿宋_GB2312"/>
                <w:szCs w:val="21"/>
              </w:rPr>
              <w:t>320259046000</w:t>
            </w:r>
          </w:p>
        </w:tc>
        <w:tc>
          <w:tcPr>
            <w:tcW w:w="1701" w:type="dxa"/>
          </w:tcPr>
          <w:p w14:paraId="0EEEFCC2">
            <w:pPr>
              <w:spacing w:line="579" w:lineRule="exact"/>
              <w:rPr>
                <w:rFonts w:ascii="仿宋_GB2312" w:hAnsi="仿宋_GB2312" w:eastAsia="仿宋_GB2312" w:cs="仿宋_GB2312"/>
                <w:szCs w:val="21"/>
              </w:rPr>
            </w:pPr>
            <w:r>
              <w:rPr>
                <w:rFonts w:hint="eastAsia" w:ascii="仿宋_GB2312" w:hAnsi="仿宋_GB2312" w:eastAsia="仿宋_GB2312" w:cs="仿宋_GB2312"/>
                <w:szCs w:val="21"/>
              </w:rPr>
              <w:t>对粮油仓储单位不具备储存条件的处罚</w:t>
            </w:r>
          </w:p>
        </w:tc>
        <w:tc>
          <w:tcPr>
            <w:tcW w:w="759" w:type="dxa"/>
            <w:vMerge w:val="restart"/>
          </w:tcPr>
          <w:p w14:paraId="1A9F5431">
            <w:pPr>
              <w:spacing w:line="579" w:lineRule="exact"/>
              <w:rPr>
                <w:rFonts w:ascii="仿宋_GB2312" w:hAnsi="仿宋_GB2312" w:eastAsia="仿宋_GB2312" w:cs="仿宋_GB2312"/>
                <w:sz w:val="32"/>
                <w:szCs w:val="32"/>
              </w:rPr>
            </w:pPr>
          </w:p>
        </w:tc>
      </w:tr>
      <w:tr w14:paraId="151E5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5" w:hRule="atLeast"/>
        </w:trPr>
        <w:tc>
          <w:tcPr>
            <w:tcW w:w="559" w:type="dxa"/>
            <w:vMerge w:val="continue"/>
          </w:tcPr>
          <w:p w14:paraId="4C42835F">
            <w:pPr>
              <w:spacing w:line="579" w:lineRule="exact"/>
              <w:rPr>
                <w:rFonts w:hint="eastAsia" w:ascii="仿宋_GB2312" w:hAnsi="仿宋_GB2312" w:eastAsia="仿宋_GB2312" w:cs="仿宋_GB2312"/>
                <w:szCs w:val="21"/>
              </w:rPr>
            </w:pPr>
          </w:p>
        </w:tc>
        <w:tc>
          <w:tcPr>
            <w:tcW w:w="1267" w:type="dxa"/>
            <w:vMerge w:val="continue"/>
          </w:tcPr>
          <w:p w14:paraId="2BCEED04">
            <w:pPr>
              <w:spacing w:line="579" w:lineRule="exact"/>
              <w:rPr>
                <w:rFonts w:hint="eastAsia" w:ascii="仿宋_GB2312" w:hAnsi="仿宋_GB2312" w:eastAsia="仿宋_GB2312" w:cs="仿宋_GB2312"/>
                <w:szCs w:val="21"/>
              </w:rPr>
            </w:pPr>
          </w:p>
        </w:tc>
        <w:tc>
          <w:tcPr>
            <w:tcW w:w="1115" w:type="dxa"/>
            <w:vMerge w:val="continue"/>
          </w:tcPr>
          <w:p w14:paraId="4065D87E">
            <w:pPr>
              <w:spacing w:line="579" w:lineRule="exact"/>
              <w:rPr>
                <w:rFonts w:hint="eastAsia" w:ascii="仿宋_GB2312" w:hAnsi="仿宋_GB2312" w:eastAsia="仿宋_GB2312" w:cs="仿宋_GB2312"/>
                <w:szCs w:val="21"/>
              </w:rPr>
            </w:pPr>
          </w:p>
        </w:tc>
        <w:tc>
          <w:tcPr>
            <w:tcW w:w="1134" w:type="dxa"/>
            <w:vMerge w:val="continue"/>
          </w:tcPr>
          <w:p w14:paraId="18E127C7">
            <w:pPr>
              <w:spacing w:line="579" w:lineRule="exact"/>
              <w:rPr>
                <w:rFonts w:hint="eastAsia" w:ascii="仿宋_GB2312" w:hAnsi="仿宋_GB2312" w:eastAsia="仿宋_GB2312" w:cs="仿宋_GB2312"/>
                <w:szCs w:val="21"/>
              </w:rPr>
            </w:pPr>
          </w:p>
        </w:tc>
        <w:tc>
          <w:tcPr>
            <w:tcW w:w="4111" w:type="dxa"/>
            <w:vMerge w:val="continue"/>
          </w:tcPr>
          <w:p w14:paraId="23EF67AD">
            <w:pPr>
              <w:spacing w:line="240" w:lineRule="atLeast"/>
              <w:ind w:firstLine="420" w:firstLineChars="200"/>
              <w:jc w:val="left"/>
              <w:rPr>
                <w:rFonts w:hint="eastAsia" w:ascii="仿宋_GB2312" w:hAnsi="仿宋_GB2312" w:eastAsia="仿宋_GB2312" w:cs="仿宋_GB2312"/>
                <w:szCs w:val="21"/>
              </w:rPr>
            </w:pPr>
          </w:p>
        </w:tc>
        <w:tc>
          <w:tcPr>
            <w:tcW w:w="992" w:type="dxa"/>
            <w:vMerge w:val="continue"/>
          </w:tcPr>
          <w:p w14:paraId="2556D52D">
            <w:pPr>
              <w:spacing w:line="579" w:lineRule="exact"/>
              <w:rPr>
                <w:rFonts w:hint="eastAsia" w:ascii="仿宋_GB2312" w:hAnsi="仿宋_GB2312" w:eastAsia="仿宋_GB2312" w:cs="仿宋_GB2312"/>
                <w:szCs w:val="21"/>
              </w:rPr>
            </w:pPr>
          </w:p>
        </w:tc>
        <w:tc>
          <w:tcPr>
            <w:tcW w:w="1134" w:type="dxa"/>
            <w:vMerge w:val="continue"/>
          </w:tcPr>
          <w:p w14:paraId="79A7CE2F">
            <w:pPr>
              <w:spacing w:line="579" w:lineRule="exact"/>
              <w:rPr>
                <w:rFonts w:hint="eastAsia" w:ascii="仿宋_GB2312" w:hAnsi="仿宋_GB2312" w:eastAsia="仿宋_GB2312" w:cs="仿宋_GB2312"/>
                <w:szCs w:val="21"/>
              </w:rPr>
            </w:pPr>
          </w:p>
        </w:tc>
        <w:tc>
          <w:tcPr>
            <w:tcW w:w="1559" w:type="dxa"/>
          </w:tcPr>
          <w:p w14:paraId="2CA82EA9">
            <w:pPr>
              <w:spacing w:line="579" w:lineRule="exact"/>
              <w:rPr>
                <w:rFonts w:hint="eastAsia" w:ascii="仿宋_GB2312" w:hAnsi="仿宋_GB2312" w:eastAsia="仿宋_GB2312" w:cs="仿宋_GB2312"/>
                <w:szCs w:val="21"/>
              </w:rPr>
            </w:pPr>
            <w:r>
              <w:rPr>
                <w:rFonts w:hint="eastAsia" w:ascii="仿宋_GB2312" w:hAnsi="仿宋_GB2312" w:eastAsia="仿宋_GB2312" w:cs="仿宋_GB2312"/>
                <w:szCs w:val="21"/>
              </w:rPr>
              <w:t>320259027000</w:t>
            </w:r>
          </w:p>
        </w:tc>
        <w:tc>
          <w:tcPr>
            <w:tcW w:w="1701" w:type="dxa"/>
          </w:tcPr>
          <w:p w14:paraId="7315C37D">
            <w:pPr>
              <w:spacing w:line="579" w:lineRule="exact"/>
              <w:rPr>
                <w:rFonts w:hint="eastAsia" w:ascii="仿宋_GB2312" w:hAnsi="仿宋_GB2312" w:eastAsia="仿宋_GB2312" w:cs="仿宋_GB2312"/>
                <w:szCs w:val="21"/>
              </w:rPr>
            </w:pPr>
            <w:r>
              <w:rPr>
                <w:rFonts w:hint="eastAsia" w:ascii="仿宋_GB2312" w:hAnsi="仿宋_GB2312" w:eastAsia="仿宋_GB2312" w:cs="仿宋_GB2312"/>
                <w:szCs w:val="21"/>
              </w:rPr>
              <w:t>对粮油仓储单位违反粮油出入库、储存管理等规定的处罚</w:t>
            </w:r>
          </w:p>
        </w:tc>
        <w:tc>
          <w:tcPr>
            <w:tcW w:w="759" w:type="dxa"/>
            <w:vMerge w:val="continue"/>
          </w:tcPr>
          <w:p w14:paraId="70D835B9">
            <w:pPr>
              <w:spacing w:line="579" w:lineRule="exact"/>
              <w:rPr>
                <w:rFonts w:ascii="仿宋_GB2312" w:hAnsi="仿宋_GB2312" w:eastAsia="仿宋_GB2312" w:cs="仿宋_GB2312"/>
                <w:sz w:val="32"/>
                <w:szCs w:val="32"/>
              </w:rPr>
            </w:pPr>
          </w:p>
        </w:tc>
      </w:tr>
      <w:tr w14:paraId="1BC1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5" w:hRule="atLeast"/>
        </w:trPr>
        <w:tc>
          <w:tcPr>
            <w:tcW w:w="559" w:type="dxa"/>
            <w:vMerge w:val="continue"/>
          </w:tcPr>
          <w:p w14:paraId="66083469">
            <w:pPr>
              <w:spacing w:line="579" w:lineRule="exact"/>
              <w:rPr>
                <w:rFonts w:hint="eastAsia" w:ascii="仿宋_GB2312" w:hAnsi="仿宋_GB2312" w:eastAsia="仿宋_GB2312" w:cs="仿宋_GB2312"/>
                <w:szCs w:val="21"/>
              </w:rPr>
            </w:pPr>
          </w:p>
        </w:tc>
        <w:tc>
          <w:tcPr>
            <w:tcW w:w="1267" w:type="dxa"/>
            <w:vMerge w:val="continue"/>
          </w:tcPr>
          <w:p w14:paraId="32B06DFB">
            <w:pPr>
              <w:spacing w:line="579" w:lineRule="exact"/>
              <w:rPr>
                <w:rFonts w:hint="eastAsia" w:ascii="仿宋_GB2312" w:hAnsi="仿宋_GB2312" w:eastAsia="仿宋_GB2312" w:cs="仿宋_GB2312"/>
                <w:szCs w:val="21"/>
              </w:rPr>
            </w:pPr>
          </w:p>
        </w:tc>
        <w:tc>
          <w:tcPr>
            <w:tcW w:w="1115" w:type="dxa"/>
            <w:vMerge w:val="continue"/>
          </w:tcPr>
          <w:p w14:paraId="69E94696">
            <w:pPr>
              <w:spacing w:line="579" w:lineRule="exact"/>
              <w:rPr>
                <w:rFonts w:hint="eastAsia" w:ascii="仿宋_GB2312" w:hAnsi="仿宋_GB2312" w:eastAsia="仿宋_GB2312" w:cs="仿宋_GB2312"/>
                <w:szCs w:val="21"/>
              </w:rPr>
            </w:pPr>
          </w:p>
        </w:tc>
        <w:tc>
          <w:tcPr>
            <w:tcW w:w="1134" w:type="dxa"/>
            <w:vMerge w:val="continue"/>
          </w:tcPr>
          <w:p w14:paraId="464F7A0A">
            <w:pPr>
              <w:spacing w:line="579" w:lineRule="exact"/>
              <w:rPr>
                <w:rFonts w:hint="eastAsia" w:ascii="仿宋_GB2312" w:hAnsi="仿宋_GB2312" w:eastAsia="仿宋_GB2312" w:cs="仿宋_GB2312"/>
                <w:szCs w:val="21"/>
              </w:rPr>
            </w:pPr>
          </w:p>
        </w:tc>
        <w:tc>
          <w:tcPr>
            <w:tcW w:w="4111" w:type="dxa"/>
            <w:vMerge w:val="continue"/>
          </w:tcPr>
          <w:p w14:paraId="0DF7C6A4">
            <w:pPr>
              <w:spacing w:line="240" w:lineRule="atLeast"/>
              <w:ind w:firstLine="420" w:firstLineChars="200"/>
              <w:jc w:val="left"/>
              <w:rPr>
                <w:rFonts w:hint="eastAsia" w:ascii="仿宋_GB2312" w:hAnsi="仿宋_GB2312" w:eastAsia="仿宋_GB2312" w:cs="仿宋_GB2312"/>
                <w:szCs w:val="21"/>
              </w:rPr>
            </w:pPr>
          </w:p>
        </w:tc>
        <w:tc>
          <w:tcPr>
            <w:tcW w:w="992" w:type="dxa"/>
            <w:vMerge w:val="continue"/>
          </w:tcPr>
          <w:p w14:paraId="005F0F02">
            <w:pPr>
              <w:spacing w:line="579" w:lineRule="exact"/>
              <w:rPr>
                <w:rFonts w:hint="eastAsia" w:ascii="仿宋_GB2312" w:hAnsi="仿宋_GB2312" w:eastAsia="仿宋_GB2312" w:cs="仿宋_GB2312"/>
                <w:szCs w:val="21"/>
              </w:rPr>
            </w:pPr>
          </w:p>
        </w:tc>
        <w:tc>
          <w:tcPr>
            <w:tcW w:w="1134" w:type="dxa"/>
            <w:vMerge w:val="continue"/>
          </w:tcPr>
          <w:p w14:paraId="67156D41">
            <w:pPr>
              <w:spacing w:line="579" w:lineRule="exact"/>
              <w:rPr>
                <w:rFonts w:hint="eastAsia" w:ascii="仿宋_GB2312" w:hAnsi="仿宋_GB2312" w:eastAsia="仿宋_GB2312" w:cs="仿宋_GB2312"/>
                <w:szCs w:val="21"/>
              </w:rPr>
            </w:pPr>
          </w:p>
        </w:tc>
        <w:tc>
          <w:tcPr>
            <w:tcW w:w="1559" w:type="dxa"/>
          </w:tcPr>
          <w:p w14:paraId="787B0CE0">
            <w:pPr>
              <w:spacing w:line="579" w:lineRule="exact"/>
              <w:rPr>
                <w:rFonts w:hint="eastAsia" w:ascii="仿宋_GB2312" w:hAnsi="仿宋_GB2312" w:eastAsia="仿宋_GB2312" w:cs="仿宋_GB2312"/>
                <w:szCs w:val="21"/>
              </w:rPr>
            </w:pPr>
            <w:r>
              <w:rPr>
                <w:rFonts w:hint="eastAsia" w:ascii="仿宋_GB2312" w:hAnsi="仿宋_GB2312" w:eastAsia="仿宋_GB2312" w:cs="仿宋_GB2312"/>
                <w:szCs w:val="21"/>
              </w:rPr>
              <w:t>320259017000</w:t>
            </w:r>
          </w:p>
        </w:tc>
        <w:tc>
          <w:tcPr>
            <w:tcW w:w="1701" w:type="dxa"/>
          </w:tcPr>
          <w:p w14:paraId="1A5E5E84">
            <w:pPr>
              <w:spacing w:line="579" w:lineRule="exact"/>
              <w:rPr>
                <w:rFonts w:hint="eastAsia" w:ascii="仿宋_GB2312" w:hAnsi="仿宋_GB2312" w:eastAsia="仿宋_GB2312" w:cs="仿宋_GB2312"/>
                <w:szCs w:val="21"/>
              </w:rPr>
            </w:pPr>
            <w:r>
              <w:rPr>
                <w:rFonts w:hint="eastAsia" w:ascii="仿宋_GB2312" w:hAnsi="仿宋_GB2312" w:eastAsia="仿宋_GB2312" w:cs="仿宋_GB2312"/>
                <w:szCs w:val="21"/>
              </w:rPr>
              <w:t>拆除、迁移粮油仓储物流设施，非法侵占、损坏粮油仓储物流设施或者擅自改变其用途的处罚</w:t>
            </w:r>
          </w:p>
        </w:tc>
        <w:tc>
          <w:tcPr>
            <w:tcW w:w="759" w:type="dxa"/>
            <w:vMerge w:val="continue"/>
          </w:tcPr>
          <w:p w14:paraId="4074BDFF">
            <w:pPr>
              <w:spacing w:line="579" w:lineRule="exact"/>
              <w:rPr>
                <w:rFonts w:ascii="仿宋_GB2312" w:hAnsi="仿宋_GB2312" w:eastAsia="仿宋_GB2312" w:cs="仿宋_GB2312"/>
                <w:sz w:val="32"/>
                <w:szCs w:val="32"/>
              </w:rPr>
            </w:pPr>
          </w:p>
        </w:tc>
      </w:tr>
      <w:tr w14:paraId="31071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0" w:hRule="atLeast"/>
        </w:trPr>
        <w:tc>
          <w:tcPr>
            <w:tcW w:w="559" w:type="dxa"/>
            <w:vMerge w:val="restart"/>
          </w:tcPr>
          <w:p w14:paraId="07FAE594">
            <w:pPr>
              <w:spacing w:line="579" w:lineRule="exact"/>
              <w:rPr>
                <w:rFonts w:ascii="仿宋_GB2312" w:hAnsi="仿宋_GB2312" w:eastAsia="仿宋_GB2312" w:cs="仿宋_GB2312"/>
                <w:szCs w:val="21"/>
              </w:rPr>
            </w:pPr>
            <w:r>
              <w:rPr>
                <w:rFonts w:ascii="仿宋_GB2312" w:hAnsi="仿宋_GB2312" w:eastAsia="仿宋_GB2312" w:cs="仿宋_GB2312"/>
                <w:szCs w:val="21"/>
              </w:rPr>
              <w:t>7</w:t>
            </w:r>
          </w:p>
        </w:tc>
        <w:tc>
          <w:tcPr>
            <w:tcW w:w="1267" w:type="dxa"/>
            <w:vMerge w:val="restart"/>
          </w:tcPr>
          <w:p w14:paraId="16D0F663">
            <w:pPr>
              <w:spacing w:line="579" w:lineRule="exact"/>
              <w:rPr>
                <w:rFonts w:ascii="仿宋_GB2312" w:hAnsi="仿宋_GB2312" w:eastAsia="仿宋_GB2312" w:cs="仿宋_GB2312"/>
                <w:szCs w:val="21"/>
              </w:rPr>
            </w:pPr>
            <w:r>
              <w:rPr>
                <w:rFonts w:hint="eastAsia" w:ascii="仿宋_GB2312" w:hAnsi="仿宋_GB2312" w:eastAsia="仿宋_GB2312" w:cs="仿宋_GB2312"/>
                <w:szCs w:val="21"/>
              </w:rPr>
              <w:t>对固定资产投资项目的检查</w:t>
            </w:r>
          </w:p>
        </w:tc>
        <w:tc>
          <w:tcPr>
            <w:tcW w:w="1115" w:type="dxa"/>
            <w:vMerge w:val="restart"/>
          </w:tcPr>
          <w:p w14:paraId="6E751D58">
            <w:pPr>
              <w:spacing w:line="579" w:lineRule="exact"/>
              <w:rPr>
                <w:rFonts w:ascii="仿宋_GB2312" w:hAnsi="仿宋_GB2312" w:eastAsia="仿宋_GB2312" w:cs="仿宋_GB2312"/>
                <w:szCs w:val="21"/>
              </w:rPr>
            </w:pPr>
            <w:r>
              <w:rPr>
                <w:rFonts w:ascii="仿宋_GB2312" w:hAnsi="仿宋_GB2312" w:eastAsia="仿宋_GB2312" w:cs="仿宋_GB2312"/>
                <w:szCs w:val="21"/>
              </w:rPr>
              <w:t>区发改委</w:t>
            </w:r>
          </w:p>
        </w:tc>
        <w:tc>
          <w:tcPr>
            <w:tcW w:w="1134" w:type="dxa"/>
            <w:vMerge w:val="restart"/>
          </w:tcPr>
          <w:p w14:paraId="4CBCE379">
            <w:pPr>
              <w:spacing w:line="579" w:lineRule="exact"/>
              <w:rPr>
                <w:rFonts w:ascii="仿宋_GB2312" w:hAnsi="仿宋_GB2312" w:eastAsia="仿宋_GB2312" w:cs="仿宋_GB2312"/>
                <w:szCs w:val="21"/>
              </w:rPr>
            </w:pPr>
            <w:r>
              <w:rPr>
                <w:rFonts w:hint="eastAsia" w:ascii="仿宋_GB2312" w:hAnsi="仿宋_GB2312" w:eastAsia="仿宋_GB2312" w:cs="仿宋_GB2312"/>
                <w:szCs w:val="21"/>
              </w:rPr>
              <w:t>固定资产投资项目</w:t>
            </w:r>
          </w:p>
        </w:tc>
        <w:tc>
          <w:tcPr>
            <w:tcW w:w="4111" w:type="dxa"/>
            <w:vMerge w:val="restart"/>
          </w:tcPr>
          <w:p w14:paraId="50B232C3">
            <w:pPr>
              <w:spacing w:line="240" w:lineRule="atLeast"/>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 xml:space="preserve">【规章】《政府核准投资项目管理办法》（国家发展改革委令第11号） </w:t>
            </w:r>
          </w:p>
          <w:p w14:paraId="731AD98C">
            <w:pPr>
              <w:spacing w:line="240" w:lineRule="atLeast"/>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 xml:space="preserve">第二条 实行核准制的投资项目范围和项目核准机关的核准权限，由国务院颁布的《政府核准的投资项目目录》（以下简称《核准目录》）确定。 前款所称项目核准机关，是指《核准目录》中规定具有项目核准权限的行政机关。《核准目录》所称国务院投资主管部门是指国家发展和改革委员会；《核准目录》规定由省级政府、地方政府核准的项目，其具体项目核准机关由省级政府确定。 </w:t>
            </w:r>
          </w:p>
          <w:p w14:paraId="7A33F8EF">
            <w:pPr>
              <w:spacing w:line="240" w:lineRule="atLeast"/>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 xml:space="preserve">【规范性文件】《国务院关于投资体制改革的决定》（国发〔2004〕20号） </w:t>
            </w:r>
          </w:p>
          <w:p w14:paraId="611A9701">
            <w:pPr>
              <w:spacing w:line="240" w:lineRule="atLeast"/>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 xml:space="preserve">第二部分（一）对于企业不使用政府投资建设的项目，一律不再实行审批制。其中，政府仅对重大项目和限制类项目从维护社会公共利益角度进行核准。 </w:t>
            </w:r>
          </w:p>
          <w:p w14:paraId="5146C536">
            <w:pPr>
              <w:spacing w:line="240" w:lineRule="atLeast"/>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 xml:space="preserve">【规范性文件】《中共中央国务院关于深化投融资体制改革的意见》（中发〔2016〕18号） 及时修订并公布政府核准的投资项目目录，实行企业投资项目管理负面清单制度，除目录范围内的项目外，一律实行备案制，由企业按照有关规定向备案机关备案。 </w:t>
            </w:r>
          </w:p>
          <w:p w14:paraId="4589056A">
            <w:pPr>
              <w:spacing w:line="240" w:lineRule="atLeast"/>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 xml:space="preserve">【规范性文件】《省政府关于发布江苏省政府核准的投资项目目录（2015年本）的通知》（苏政发〔2015〕4号） </w:t>
            </w:r>
          </w:p>
          <w:p w14:paraId="6E6E4120">
            <w:pPr>
              <w:spacing w:line="240" w:lineRule="atLeast"/>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一、企业投资建设本目录内的固定资产投资项目，须按照规定报送有关项目核准机关核准。企业投资建设本目录外的项目，除国家法律法规、国务院规定禁止投资的项目外，实行备案管理。事业单位、社会团体等投资建设的项目，按照本目录执行。</w:t>
            </w:r>
          </w:p>
          <w:p w14:paraId="50DABACE">
            <w:pPr>
              <w:spacing w:line="240" w:lineRule="atLeast"/>
              <w:ind w:firstLine="420" w:firstLineChars="200"/>
              <w:jc w:val="left"/>
              <w:rPr>
                <w:rFonts w:ascii="仿宋_GB2312" w:hAnsi="仿宋_GB2312" w:eastAsia="仿宋_GB2312" w:cs="仿宋_GB2312"/>
                <w:szCs w:val="21"/>
              </w:rPr>
            </w:pPr>
            <w:r>
              <w:rPr>
                <w:rFonts w:ascii="仿宋_GB2312" w:hAnsi="仿宋_GB2312" w:eastAsia="仿宋_GB2312" w:cs="仿宋_GB2312"/>
                <w:szCs w:val="21"/>
              </w:rPr>
              <w:t>【规范性文件】《省政府关于印发江苏省企业投资项目核准暂行办法、江苏省企业投资项目备案暂行办法、江苏省政府核准的投资项目目录（2004年本）的通知》（苏政发〔2005〕38号）</w:t>
            </w:r>
          </w:p>
          <w:p w14:paraId="228F22E1">
            <w:pPr>
              <w:spacing w:line="240" w:lineRule="atLeast"/>
              <w:ind w:firstLine="420" w:firstLineChars="200"/>
              <w:jc w:val="left"/>
              <w:rPr>
                <w:rFonts w:ascii="仿宋_GB2312" w:hAnsi="仿宋_GB2312" w:eastAsia="仿宋_GB2312" w:cs="仿宋_GB2312"/>
                <w:szCs w:val="21"/>
              </w:rPr>
            </w:pPr>
            <w:r>
              <w:rPr>
                <w:rFonts w:ascii="仿宋_GB2312" w:hAnsi="仿宋_GB2312" w:eastAsia="仿宋_GB2312" w:cs="仿宋_GB2312"/>
                <w:szCs w:val="21"/>
              </w:rPr>
              <w:t xml:space="preserve"> 附件《江苏省企业投资项目备案暂行办法》</w:t>
            </w:r>
          </w:p>
          <w:p w14:paraId="431792E2">
            <w:pPr>
              <w:spacing w:line="240" w:lineRule="atLeast"/>
              <w:ind w:firstLine="420" w:firstLineChars="200"/>
              <w:jc w:val="left"/>
              <w:rPr>
                <w:rFonts w:ascii="仿宋_GB2312" w:hAnsi="仿宋_GB2312" w:eastAsia="仿宋_GB2312" w:cs="仿宋_GB2312"/>
                <w:szCs w:val="21"/>
              </w:rPr>
            </w:pPr>
            <w:r>
              <w:rPr>
                <w:rFonts w:ascii="仿宋_GB2312" w:hAnsi="仿宋_GB2312" w:eastAsia="仿宋_GB2312" w:cs="仿宋_GB2312"/>
                <w:szCs w:val="21"/>
              </w:rPr>
              <w:t xml:space="preserve">第五条 中央企业、省管企业和跨市级行政区域、跨流域的基本建设类投资项目由省发展改革委备案，技术改造类项目由省经贸委备案；其余项目按照属地原则，由项目所在地的市、县（市）人民政府投资主管部门负责备案。国家另有规定的从其规定。 </w:t>
            </w:r>
          </w:p>
          <w:p w14:paraId="46F1DD0B">
            <w:pPr>
              <w:spacing w:line="240" w:lineRule="atLeast"/>
              <w:ind w:firstLine="420" w:firstLineChars="200"/>
              <w:jc w:val="left"/>
              <w:rPr>
                <w:rFonts w:ascii="仿宋_GB2312" w:hAnsi="仿宋_GB2312" w:eastAsia="仿宋_GB2312" w:cs="仿宋_GB2312"/>
                <w:szCs w:val="21"/>
              </w:rPr>
            </w:pPr>
            <w:r>
              <w:rPr>
                <w:rFonts w:ascii="仿宋_GB2312" w:hAnsi="仿宋_GB2312" w:eastAsia="仿宋_GB2312" w:cs="仿宋_GB2312"/>
                <w:szCs w:val="21"/>
              </w:rPr>
              <w:t>附件《江苏省企业投资项目备案暂行办法》</w:t>
            </w:r>
          </w:p>
          <w:p w14:paraId="15D98CBF">
            <w:pPr>
              <w:spacing w:line="240" w:lineRule="atLeast"/>
              <w:ind w:firstLine="420" w:firstLineChars="200"/>
              <w:jc w:val="left"/>
              <w:rPr>
                <w:rFonts w:ascii="仿宋_GB2312" w:hAnsi="仿宋_GB2312" w:eastAsia="仿宋_GB2312" w:cs="仿宋_GB2312"/>
                <w:szCs w:val="21"/>
              </w:rPr>
            </w:pPr>
            <w:r>
              <w:rPr>
                <w:rFonts w:ascii="仿宋_GB2312" w:hAnsi="仿宋_GB2312" w:eastAsia="仿宋_GB2312" w:cs="仿宋_GB2312"/>
                <w:szCs w:val="21"/>
              </w:rPr>
              <w:t>第五条 中央企业、省管企业和跨市级行政区域、跨流域的基本建设类投资项目由省发展改革委备案，技术改造类项目由省经贸委备案；其余项目按照属地原则，由项目所在地的市、县（市）人民政府投资主管部门负责备案。国家另有规定的从其规定。</w:t>
            </w:r>
          </w:p>
        </w:tc>
        <w:tc>
          <w:tcPr>
            <w:tcW w:w="992" w:type="dxa"/>
            <w:vMerge w:val="restart"/>
          </w:tcPr>
          <w:p w14:paraId="5334F8E1">
            <w:pPr>
              <w:spacing w:line="579" w:lineRule="exact"/>
              <w:rPr>
                <w:rFonts w:ascii="仿宋_GB2312" w:hAnsi="仿宋_GB2312" w:eastAsia="仿宋_GB2312" w:cs="仿宋_GB2312"/>
                <w:szCs w:val="21"/>
              </w:rPr>
            </w:pPr>
            <w:r>
              <w:rPr>
                <w:rFonts w:ascii="仿宋_GB2312" w:hAnsi="仿宋_GB2312" w:eastAsia="仿宋_GB2312" w:cs="仿宋_GB2312"/>
                <w:szCs w:val="21"/>
              </w:rPr>
              <w:t>现场检查，书面检查</w:t>
            </w:r>
          </w:p>
        </w:tc>
        <w:tc>
          <w:tcPr>
            <w:tcW w:w="1134" w:type="dxa"/>
            <w:vMerge w:val="restart"/>
          </w:tcPr>
          <w:p w14:paraId="74D4AD19">
            <w:pPr>
              <w:spacing w:line="579" w:lineRule="exact"/>
              <w:rPr>
                <w:rFonts w:ascii="仿宋_GB2312" w:hAnsi="仿宋_GB2312" w:eastAsia="仿宋_GB2312" w:cs="仿宋_GB2312"/>
                <w:szCs w:val="21"/>
              </w:rPr>
            </w:pPr>
            <w:r>
              <w:rPr>
                <w:rFonts w:hint="eastAsia" w:ascii="仿宋_GB2312" w:hAnsi="仿宋_GB2312" w:eastAsia="仿宋_GB2312" w:cs="仿宋_GB2312"/>
                <w:szCs w:val="21"/>
              </w:rPr>
              <w:t>一年一次</w:t>
            </w:r>
          </w:p>
        </w:tc>
        <w:tc>
          <w:tcPr>
            <w:tcW w:w="1559" w:type="dxa"/>
          </w:tcPr>
          <w:p w14:paraId="4AD82F2D">
            <w:pPr>
              <w:spacing w:line="579" w:lineRule="exact"/>
              <w:rPr>
                <w:rFonts w:ascii="仿宋_GB2312" w:hAnsi="仿宋_GB2312" w:eastAsia="仿宋_GB2312" w:cs="仿宋_GB2312"/>
                <w:szCs w:val="21"/>
              </w:rPr>
            </w:pPr>
            <w:r>
              <w:rPr>
                <w:rFonts w:ascii="仿宋_GB2312" w:hAnsi="仿宋_GB2312" w:eastAsia="仿宋_GB2312" w:cs="仿宋_GB2312"/>
                <w:szCs w:val="21"/>
              </w:rPr>
              <w:t>320104009000</w:t>
            </w:r>
          </w:p>
        </w:tc>
        <w:tc>
          <w:tcPr>
            <w:tcW w:w="1701" w:type="dxa"/>
          </w:tcPr>
          <w:p w14:paraId="54749787">
            <w:pPr>
              <w:spacing w:line="579" w:lineRule="exact"/>
              <w:rPr>
                <w:rFonts w:ascii="仿宋_GB2312" w:hAnsi="仿宋_GB2312" w:eastAsia="仿宋_GB2312" w:cs="仿宋_GB2312"/>
                <w:szCs w:val="21"/>
              </w:rPr>
            </w:pPr>
            <w:r>
              <w:rPr>
                <w:rFonts w:hint="eastAsia" w:ascii="仿宋_GB2312" w:hAnsi="仿宋_GB2312" w:eastAsia="仿宋_GB2312" w:cs="仿宋_GB2312"/>
                <w:szCs w:val="21"/>
              </w:rPr>
              <w:t>企业、事业单位、社会团体等投资建设的固定资产投资项目核准</w:t>
            </w:r>
          </w:p>
        </w:tc>
        <w:tc>
          <w:tcPr>
            <w:tcW w:w="759" w:type="dxa"/>
            <w:vMerge w:val="restart"/>
          </w:tcPr>
          <w:p w14:paraId="35373F20">
            <w:pPr>
              <w:spacing w:line="579" w:lineRule="exact"/>
              <w:rPr>
                <w:rFonts w:ascii="仿宋_GB2312" w:hAnsi="仿宋_GB2312" w:eastAsia="仿宋_GB2312" w:cs="仿宋_GB2312"/>
                <w:sz w:val="32"/>
                <w:szCs w:val="32"/>
              </w:rPr>
            </w:pPr>
          </w:p>
        </w:tc>
      </w:tr>
      <w:tr w14:paraId="5E79E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0" w:hRule="atLeast"/>
        </w:trPr>
        <w:tc>
          <w:tcPr>
            <w:tcW w:w="559" w:type="dxa"/>
            <w:vMerge w:val="continue"/>
          </w:tcPr>
          <w:p w14:paraId="4E26F5AE">
            <w:pPr>
              <w:spacing w:line="579" w:lineRule="exact"/>
              <w:rPr>
                <w:rFonts w:hint="eastAsia" w:ascii="仿宋_GB2312" w:hAnsi="仿宋_GB2312" w:eastAsia="仿宋_GB2312" w:cs="仿宋_GB2312"/>
                <w:sz w:val="32"/>
                <w:szCs w:val="32"/>
              </w:rPr>
            </w:pPr>
          </w:p>
        </w:tc>
        <w:tc>
          <w:tcPr>
            <w:tcW w:w="1267" w:type="dxa"/>
            <w:vMerge w:val="continue"/>
          </w:tcPr>
          <w:p w14:paraId="2C3540AF">
            <w:pPr>
              <w:spacing w:line="579" w:lineRule="exact"/>
              <w:rPr>
                <w:rFonts w:hint="eastAsia" w:ascii="仿宋_GB2312" w:hAnsi="仿宋_GB2312" w:eastAsia="仿宋_GB2312" w:cs="仿宋_GB2312"/>
                <w:szCs w:val="21"/>
              </w:rPr>
            </w:pPr>
          </w:p>
        </w:tc>
        <w:tc>
          <w:tcPr>
            <w:tcW w:w="1115" w:type="dxa"/>
            <w:vMerge w:val="continue"/>
          </w:tcPr>
          <w:p w14:paraId="51A7FF9A">
            <w:pPr>
              <w:spacing w:line="579" w:lineRule="exact"/>
              <w:rPr>
                <w:rFonts w:ascii="仿宋_GB2312" w:hAnsi="仿宋_GB2312" w:eastAsia="仿宋_GB2312" w:cs="仿宋_GB2312"/>
                <w:szCs w:val="21"/>
              </w:rPr>
            </w:pPr>
          </w:p>
        </w:tc>
        <w:tc>
          <w:tcPr>
            <w:tcW w:w="1134" w:type="dxa"/>
            <w:vMerge w:val="continue"/>
          </w:tcPr>
          <w:p w14:paraId="63E86942">
            <w:pPr>
              <w:spacing w:line="579" w:lineRule="exact"/>
              <w:rPr>
                <w:rFonts w:hint="eastAsia" w:ascii="仿宋_GB2312" w:hAnsi="仿宋_GB2312" w:eastAsia="仿宋_GB2312" w:cs="仿宋_GB2312"/>
                <w:szCs w:val="21"/>
              </w:rPr>
            </w:pPr>
          </w:p>
        </w:tc>
        <w:tc>
          <w:tcPr>
            <w:tcW w:w="4111" w:type="dxa"/>
            <w:vMerge w:val="continue"/>
          </w:tcPr>
          <w:p w14:paraId="7E0D55EF">
            <w:pPr>
              <w:spacing w:line="240" w:lineRule="atLeast"/>
              <w:ind w:firstLine="420" w:firstLineChars="200"/>
              <w:jc w:val="left"/>
              <w:rPr>
                <w:rFonts w:hint="eastAsia" w:ascii="仿宋_GB2312" w:hAnsi="仿宋_GB2312" w:eastAsia="仿宋_GB2312" w:cs="仿宋_GB2312"/>
                <w:szCs w:val="21"/>
              </w:rPr>
            </w:pPr>
          </w:p>
        </w:tc>
        <w:tc>
          <w:tcPr>
            <w:tcW w:w="992" w:type="dxa"/>
            <w:vMerge w:val="continue"/>
          </w:tcPr>
          <w:p w14:paraId="5C7A8975">
            <w:pPr>
              <w:spacing w:line="579" w:lineRule="exact"/>
              <w:rPr>
                <w:rFonts w:ascii="仿宋_GB2312" w:hAnsi="仿宋_GB2312" w:eastAsia="仿宋_GB2312" w:cs="仿宋_GB2312"/>
                <w:szCs w:val="21"/>
              </w:rPr>
            </w:pPr>
          </w:p>
        </w:tc>
        <w:tc>
          <w:tcPr>
            <w:tcW w:w="1134" w:type="dxa"/>
            <w:vMerge w:val="continue"/>
          </w:tcPr>
          <w:p w14:paraId="555CD36D">
            <w:pPr>
              <w:spacing w:line="579" w:lineRule="exact"/>
              <w:rPr>
                <w:rFonts w:hint="eastAsia" w:ascii="仿宋_GB2312" w:hAnsi="仿宋_GB2312" w:eastAsia="仿宋_GB2312" w:cs="仿宋_GB2312"/>
                <w:szCs w:val="21"/>
              </w:rPr>
            </w:pPr>
          </w:p>
        </w:tc>
        <w:tc>
          <w:tcPr>
            <w:tcW w:w="1559" w:type="dxa"/>
          </w:tcPr>
          <w:p w14:paraId="1CA76405">
            <w:pPr>
              <w:spacing w:line="579" w:lineRule="exact"/>
              <w:rPr>
                <w:rFonts w:ascii="仿宋_GB2312" w:hAnsi="仿宋_GB2312" w:eastAsia="仿宋_GB2312" w:cs="仿宋_GB2312"/>
                <w:szCs w:val="21"/>
              </w:rPr>
            </w:pPr>
            <w:r>
              <w:rPr>
                <w:rFonts w:ascii="仿宋_GB2312" w:hAnsi="仿宋_GB2312" w:eastAsia="仿宋_GB2312" w:cs="仿宋_GB2312"/>
                <w:szCs w:val="21"/>
              </w:rPr>
              <w:t>321004035000</w:t>
            </w:r>
          </w:p>
        </w:tc>
        <w:tc>
          <w:tcPr>
            <w:tcW w:w="1701" w:type="dxa"/>
          </w:tcPr>
          <w:p w14:paraId="0DEC3CCA">
            <w:pPr>
              <w:spacing w:line="579" w:lineRule="exact"/>
              <w:rPr>
                <w:rFonts w:hint="eastAsia" w:ascii="仿宋_GB2312" w:hAnsi="仿宋_GB2312" w:eastAsia="仿宋_GB2312" w:cs="仿宋_GB2312"/>
                <w:szCs w:val="21"/>
              </w:rPr>
            </w:pPr>
            <w:r>
              <w:rPr>
                <w:rFonts w:hint="eastAsia" w:ascii="仿宋_GB2312" w:hAnsi="仿宋_GB2312" w:eastAsia="仿宋_GB2312" w:cs="仿宋_GB2312"/>
                <w:szCs w:val="21"/>
              </w:rPr>
              <w:t>政府投资项目审批</w:t>
            </w:r>
          </w:p>
        </w:tc>
        <w:tc>
          <w:tcPr>
            <w:tcW w:w="759" w:type="dxa"/>
            <w:vMerge w:val="continue"/>
          </w:tcPr>
          <w:p w14:paraId="7782F1ED">
            <w:pPr>
              <w:spacing w:line="579" w:lineRule="exact"/>
              <w:rPr>
                <w:rFonts w:ascii="仿宋_GB2312" w:hAnsi="仿宋_GB2312" w:eastAsia="仿宋_GB2312" w:cs="仿宋_GB2312"/>
                <w:sz w:val="32"/>
                <w:szCs w:val="32"/>
              </w:rPr>
            </w:pPr>
          </w:p>
        </w:tc>
      </w:tr>
      <w:tr w14:paraId="114C7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0" w:hRule="atLeast"/>
        </w:trPr>
        <w:tc>
          <w:tcPr>
            <w:tcW w:w="559" w:type="dxa"/>
            <w:vMerge w:val="continue"/>
          </w:tcPr>
          <w:p w14:paraId="0747A163">
            <w:pPr>
              <w:spacing w:line="579" w:lineRule="exact"/>
              <w:rPr>
                <w:rFonts w:hint="eastAsia" w:ascii="仿宋_GB2312" w:hAnsi="仿宋_GB2312" w:eastAsia="仿宋_GB2312" w:cs="仿宋_GB2312"/>
                <w:sz w:val="32"/>
                <w:szCs w:val="32"/>
              </w:rPr>
            </w:pPr>
          </w:p>
        </w:tc>
        <w:tc>
          <w:tcPr>
            <w:tcW w:w="1267" w:type="dxa"/>
            <w:vMerge w:val="continue"/>
          </w:tcPr>
          <w:p w14:paraId="40E7C29F">
            <w:pPr>
              <w:spacing w:line="579" w:lineRule="exact"/>
              <w:rPr>
                <w:rFonts w:hint="eastAsia" w:ascii="仿宋_GB2312" w:hAnsi="仿宋_GB2312" w:eastAsia="仿宋_GB2312" w:cs="仿宋_GB2312"/>
                <w:szCs w:val="21"/>
              </w:rPr>
            </w:pPr>
          </w:p>
        </w:tc>
        <w:tc>
          <w:tcPr>
            <w:tcW w:w="1115" w:type="dxa"/>
            <w:vMerge w:val="continue"/>
          </w:tcPr>
          <w:p w14:paraId="2366B004">
            <w:pPr>
              <w:spacing w:line="579" w:lineRule="exact"/>
              <w:rPr>
                <w:rFonts w:ascii="仿宋_GB2312" w:hAnsi="仿宋_GB2312" w:eastAsia="仿宋_GB2312" w:cs="仿宋_GB2312"/>
                <w:szCs w:val="21"/>
              </w:rPr>
            </w:pPr>
          </w:p>
        </w:tc>
        <w:tc>
          <w:tcPr>
            <w:tcW w:w="1134" w:type="dxa"/>
            <w:vMerge w:val="continue"/>
          </w:tcPr>
          <w:p w14:paraId="0758EF97">
            <w:pPr>
              <w:spacing w:line="579" w:lineRule="exact"/>
              <w:rPr>
                <w:rFonts w:hint="eastAsia" w:ascii="仿宋_GB2312" w:hAnsi="仿宋_GB2312" w:eastAsia="仿宋_GB2312" w:cs="仿宋_GB2312"/>
                <w:szCs w:val="21"/>
              </w:rPr>
            </w:pPr>
          </w:p>
        </w:tc>
        <w:tc>
          <w:tcPr>
            <w:tcW w:w="4111" w:type="dxa"/>
            <w:vMerge w:val="continue"/>
          </w:tcPr>
          <w:p w14:paraId="63054E84">
            <w:pPr>
              <w:spacing w:line="240" w:lineRule="atLeast"/>
              <w:ind w:firstLine="420" w:firstLineChars="200"/>
              <w:jc w:val="left"/>
              <w:rPr>
                <w:rFonts w:hint="eastAsia" w:ascii="仿宋_GB2312" w:hAnsi="仿宋_GB2312" w:eastAsia="仿宋_GB2312" w:cs="仿宋_GB2312"/>
                <w:szCs w:val="21"/>
              </w:rPr>
            </w:pPr>
          </w:p>
        </w:tc>
        <w:tc>
          <w:tcPr>
            <w:tcW w:w="992" w:type="dxa"/>
            <w:vMerge w:val="continue"/>
          </w:tcPr>
          <w:p w14:paraId="087FF000">
            <w:pPr>
              <w:spacing w:line="579" w:lineRule="exact"/>
              <w:rPr>
                <w:rFonts w:ascii="仿宋_GB2312" w:hAnsi="仿宋_GB2312" w:eastAsia="仿宋_GB2312" w:cs="仿宋_GB2312"/>
                <w:szCs w:val="21"/>
              </w:rPr>
            </w:pPr>
          </w:p>
        </w:tc>
        <w:tc>
          <w:tcPr>
            <w:tcW w:w="1134" w:type="dxa"/>
            <w:vMerge w:val="continue"/>
          </w:tcPr>
          <w:p w14:paraId="16C2CFA7">
            <w:pPr>
              <w:spacing w:line="579" w:lineRule="exact"/>
              <w:rPr>
                <w:rFonts w:hint="eastAsia" w:ascii="仿宋_GB2312" w:hAnsi="仿宋_GB2312" w:eastAsia="仿宋_GB2312" w:cs="仿宋_GB2312"/>
                <w:szCs w:val="21"/>
              </w:rPr>
            </w:pPr>
          </w:p>
        </w:tc>
        <w:tc>
          <w:tcPr>
            <w:tcW w:w="1559" w:type="dxa"/>
          </w:tcPr>
          <w:p w14:paraId="3ED1942B">
            <w:pPr>
              <w:spacing w:line="579" w:lineRule="exact"/>
              <w:rPr>
                <w:rFonts w:ascii="仿宋_GB2312" w:hAnsi="仿宋_GB2312" w:eastAsia="仿宋_GB2312" w:cs="仿宋_GB2312"/>
                <w:szCs w:val="21"/>
              </w:rPr>
            </w:pPr>
            <w:r>
              <w:rPr>
                <w:rFonts w:ascii="仿宋_GB2312" w:hAnsi="仿宋_GB2312" w:eastAsia="仿宋_GB2312" w:cs="仿宋_GB2312"/>
                <w:szCs w:val="21"/>
              </w:rPr>
              <w:t>321060001000</w:t>
            </w:r>
          </w:p>
        </w:tc>
        <w:tc>
          <w:tcPr>
            <w:tcW w:w="1701" w:type="dxa"/>
          </w:tcPr>
          <w:p w14:paraId="609EBF6D">
            <w:pPr>
              <w:spacing w:line="579" w:lineRule="exact"/>
              <w:rPr>
                <w:rFonts w:hint="eastAsia" w:ascii="仿宋_GB2312" w:hAnsi="仿宋_GB2312" w:eastAsia="仿宋_GB2312" w:cs="仿宋_GB2312"/>
                <w:szCs w:val="21"/>
              </w:rPr>
            </w:pPr>
            <w:r>
              <w:rPr>
                <w:rFonts w:hint="eastAsia" w:ascii="仿宋_GB2312" w:hAnsi="仿宋_GB2312" w:eastAsia="仿宋_GB2312" w:cs="仿宋_GB2312"/>
                <w:szCs w:val="21"/>
              </w:rPr>
              <w:t>企业投资建设固定资产投资项目备案</w:t>
            </w:r>
          </w:p>
        </w:tc>
        <w:tc>
          <w:tcPr>
            <w:tcW w:w="759" w:type="dxa"/>
            <w:vMerge w:val="continue"/>
          </w:tcPr>
          <w:p w14:paraId="3D68911F">
            <w:pPr>
              <w:spacing w:line="579" w:lineRule="exact"/>
              <w:rPr>
                <w:rFonts w:ascii="仿宋_GB2312" w:hAnsi="仿宋_GB2312" w:eastAsia="仿宋_GB2312" w:cs="仿宋_GB2312"/>
                <w:sz w:val="32"/>
                <w:szCs w:val="32"/>
              </w:rPr>
            </w:pPr>
          </w:p>
        </w:tc>
      </w:tr>
      <w:tr w14:paraId="1C6CBBF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61" w:hRule="atLeast"/>
        </w:trPr>
        <w:tc>
          <w:tcPr>
            <w:tcW w:w="559" w:type="dxa"/>
            <w:vMerge w:val="restart"/>
          </w:tcPr>
          <w:p w14:paraId="5504985D">
            <w:pPr>
              <w:spacing w:line="240" w:lineRule="atLeast"/>
              <w:ind w:firstLine="420" w:firstLineChars="200"/>
              <w:jc w:val="left"/>
              <w:rPr>
                <w:rFonts w:ascii="仿宋_GB2312" w:hAnsi="仿宋_GB2312" w:eastAsia="仿宋_GB2312" w:cs="仿宋_GB2312"/>
                <w:szCs w:val="21"/>
              </w:rPr>
            </w:pPr>
            <w:r>
              <w:rPr>
                <w:rFonts w:ascii="仿宋_GB2312" w:hAnsi="仿宋_GB2312" w:eastAsia="仿宋_GB2312" w:cs="仿宋_GB2312"/>
                <w:szCs w:val="21"/>
              </w:rPr>
              <w:t>8</w:t>
            </w:r>
          </w:p>
        </w:tc>
        <w:tc>
          <w:tcPr>
            <w:tcW w:w="1267" w:type="dxa"/>
            <w:vMerge w:val="restart"/>
          </w:tcPr>
          <w:p w14:paraId="3F5AADF8">
            <w:pPr>
              <w:spacing w:line="240" w:lineRule="atLeast"/>
              <w:jc w:val="left"/>
              <w:rPr>
                <w:rFonts w:ascii="仿宋_GB2312" w:hAnsi="仿宋_GB2312" w:eastAsia="仿宋_GB2312" w:cs="仿宋_GB2312"/>
                <w:szCs w:val="21"/>
              </w:rPr>
            </w:pPr>
            <w:bookmarkStart w:id="0" w:name="OLE_LINK9"/>
            <w:r>
              <w:rPr>
                <w:rFonts w:hint="eastAsia" w:ascii="仿宋_GB2312" w:hAnsi="仿宋_GB2312" w:eastAsia="仿宋_GB2312" w:cs="仿宋_GB2312"/>
                <w:szCs w:val="21"/>
              </w:rPr>
              <w:t>对人民防空工程平时使用的行政检查</w:t>
            </w:r>
            <w:bookmarkEnd w:id="0"/>
          </w:p>
        </w:tc>
        <w:tc>
          <w:tcPr>
            <w:tcW w:w="1115" w:type="dxa"/>
            <w:vMerge w:val="restart"/>
          </w:tcPr>
          <w:p w14:paraId="258C58CD">
            <w:pPr>
              <w:spacing w:line="240" w:lineRule="atLeast"/>
              <w:jc w:val="left"/>
              <w:rPr>
                <w:rFonts w:ascii="仿宋_GB2312" w:hAnsi="仿宋_GB2312" w:eastAsia="仿宋_GB2312" w:cs="仿宋_GB2312"/>
                <w:szCs w:val="21"/>
              </w:rPr>
            </w:pPr>
            <w:r>
              <w:rPr>
                <w:rFonts w:hint="eastAsia" w:ascii="仿宋_GB2312" w:hAnsi="仿宋_GB2312" w:eastAsia="仿宋_GB2312" w:cs="仿宋_GB2312"/>
                <w:szCs w:val="21"/>
              </w:rPr>
              <w:t>区发改委</w:t>
            </w:r>
          </w:p>
        </w:tc>
        <w:tc>
          <w:tcPr>
            <w:tcW w:w="1134" w:type="dxa"/>
            <w:vMerge w:val="restart"/>
          </w:tcPr>
          <w:p w14:paraId="19C090AC">
            <w:pPr>
              <w:spacing w:line="240" w:lineRule="atLeast"/>
              <w:jc w:val="left"/>
              <w:rPr>
                <w:rFonts w:ascii="仿宋_GB2312" w:hAnsi="仿宋_GB2312" w:eastAsia="仿宋_GB2312" w:cs="仿宋_GB2312"/>
                <w:szCs w:val="21"/>
              </w:rPr>
            </w:pPr>
            <w:r>
              <w:rPr>
                <w:rFonts w:hint="eastAsia" w:ascii="仿宋_GB2312" w:hAnsi="仿宋_GB2312" w:eastAsia="仿宋_GB2312" w:cs="仿宋_GB2312"/>
                <w:szCs w:val="21"/>
              </w:rPr>
              <w:t>人民防空工程平时单位、维护单位、个人</w:t>
            </w:r>
          </w:p>
        </w:tc>
        <w:tc>
          <w:tcPr>
            <w:tcW w:w="4111" w:type="dxa"/>
            <w:vMerge w:val="restart"/>
          </w:tcPr>
          <w:p w14:paraId="32768556">
            <w:pPr>
              <w:spacing w:line="240" w:lineRule="atLeast"/>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【法律】《中华人民共和国人民防空法》(2009修正)</w:t>
            </w:r>
          </w:p>
          <w:p w14:paraId="50F8D66E">
            <w:pPr>
              <w:spacing w:line="240" w:lineRule="atLeast"/>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第二十五条人民防空主管部门对人民防空工程的维护管理进行监督检查。</w:t>
            </w:r>
          </w:p>
          <w:p w14:paraId="1F20A9BE">
            <w:pPr>
              <w:spacing w:line="240" w:lineRule="atLeast"/>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《江苏省实施〈中华人民共和国人民防空法〉办法》(2021修正)</w:t>
            </w:r>
          </w:p>
          <w:p w14:paraId="538BAE1C">
            <w:pPr>
              <w:spacing w:line="240" w:lineRule="atLeast"/>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第十条人防主管部门负责城市地下空间开发利用中人民防空防护等事项的管理和监督检查。</w:t>
            </w:r>
          </w:p>
          <w:p w14:paraId="407A7EE9">
            <w:pPr>
              <w:spacing w:line="240" w:lineRule="atLeast"/>
              <w:ind w:firstLine="420" w:firstLineChars="200"/>
              <w:jc w:val="left"/>
              <w:rPr>
                <w:rFonts w:ascii="仿宋_GB2312" w:hAnsi="仿宋_GB2312" w:eastAsia="仿宋_GB2312" w:cs="仿宋_GB2312"/>
                <w:szCs w:val="21"/>
              </w:rPr>
            </w:pPr>
          </w:p>
        </w:tc>
        <w:tc>
          <w:tcPr>
            <w:tcW w:w="992" w:type="dxa"/>
            <w:vMerge w:val="restart"/>
          </w:tcPr>
          <w:p w14:paraId="5C40CA71">
            <w:pPr>
              <w:spacing w:line="240" w:lineRule="atLeast"/>
              <w:jc w:val="left"/>
              <w:rPr>
                <w:rFonts w:ascii="仿宋_GB2312" w:hAnsi="仿宋_GB2312" w:eastAsia="仿宋_GB2312" w:cs="仿宋_GB2312"/>
                <w:szCs w:val="21"/>
              </w:rPr>
            </w:pPr>
            <w:r>
              <w:rPr>
                <w:rFonts w:hint="eastAsia" w:ascii="仿宋_GB2312" w:hAnsi="仿宋_GB2312" w:eastAsia="仿宋_GB2312" w:cs="仿宋_GB2312"/>
                <w:szCs w:val="21"/>
              </w:rPr>
              <w:t>现场检查</w:t>
            </w:r>
          </w:p>
        </w:tc>
        <w:tc>
          <w:tcPr>
            <w:tcW w:w="1134" w:type="dxa"/>
            <w:vMerge w:val="restart"/>
          </w:tcPr>
          <w:p w14:paraId="0EFE170F">
            <w:pPr>
              <w:spacing w:line="240" w:lineRule="atLeast"/>
              <w:jc w:val="left"/>
              <w:rPr>
                <w:rFonts w:ascii="仿宋_GB2312" w:hAnsi="仿宋_GB2312" w:eastAsia="仿宋_GB2312" w:cs="仿宋_GB2312"/>
                <w:szCs w:val="21"/>
              </w:rPr>
            </w:pPr>
            <w:r>
              <w:rPr>
                <w:rFonts w:hint="eastAsia" w:ascii="仿宋_GB2312" w:hAnsi="仿宋_GB2312" w:eastAsia="仿宋_GB2312" w:cs="仿宋_GB2312"/>
                <w:szCs w:val="21"/>
              </w:rPr>
              <w:t>全年</w:t>
            </w:r>
          </w:p>
        </w:tc>
        <w:tc>
          <w:tcPr>
            <w:tcW w:w="1559" w:type="dxa"/>
          </w:tcPr>
          <w:p w14:paraId="0877CCCA">
            <w:pPr>
              <w:spacing w:line="240" w:lineRule="atLeast"/>
              <w:jc w:val="left"/>
              <w:rPr>
                <w:rFonts w:ascii="仿宋_GB2312" w:hAnsi="仿宋_GB2312" w:eastAsia="仿宋_GB2312" w:cs="仿宋_GB2312"/>
                <w:szCs w:val="21"/>
              </w:rPr>
            </w:pPr>
            <w:r>
              <w:rPr>
                <w:rFonts w:ascii="仿宋_GB2312" w:hAnsi="仿宋_GB2312" w:eastAsia="仿宋_GB2312" w:cs="仿宋_GB2312"/>
                <w:szCs w:val="21"/>
              </w:rPr>
              <w:t>320280035000</w:t>
            </w:r>
          </w:p>
        </w:tc>
        <w:tc>
          <w:tcPr>
            <w:tcW w:w="1701" w:type="dxa"/>
          </w:tcPr>
          <w:p w14:paraId="1F1EBE1C">
            <w:pPr>
              <w:spacing w:line="240" w:lineRule="atLeast"/>
              <w:jc w:val="left"/>
              <w:rPr>
                <w:rFonts w:ascii="仿宋_GB2312" w:hAnsi="仿宋_GB2312" w:eastAsia="仿宋_GB2312" w:cs="仿宋_GB2312"/>
                <w:szCs w:val="21"/>
              </w:rPr>
            </w:pPr>
            <w:r>
              <w:rPr>
                <w:rFonts w:ascii="仿宋_GB2312" w:hAnsi="仿宋_GB2312" w:eastAsia="仿宋_GB2312" w:cs="仿宋_GB2312"/>
                <w:szCs w:val="21"/>
              </w:rPr>
              <w:t>对将平时用作停车位的人民防空工程不向业主开放、出租停车位的租赁期限超过三年或者将停车位出售、附赠的处罚</w:t>
            </w:r>
          </w:p>
        </w:tc>
        <w:tc>
          <w:tcPr>
            <w:tcW w:w="759" w:type="dxa"/>
            <w:vMerge w:val="restart"/>
          </w:tcPr>
          <w:p w14:paraId="75A3DCB6">
            <w:pPr>
              <w:spacing w:line="579" w:lineRule="exact"/>
              <w:rPr>
                <w:rFonts w:ascii="仿宋_GB2312" w:hAnsi="仿宋_GB2312" w:eastAsia="仿宋_GB2312" w:cs="仿宋_GB2312"/>
                <w:sz w:val="32"/>
                <w:szCs w:val="32"/>
              </w:rPr>
            </w:pPr>
          </w:p>
        </w:tc>
      </w:tr>
      <w:tr w14:paraId="34CD93C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58" w:hRule="atLeast"/>
        </w:trPr>
        <w:tc>
          <w:tcPr>
            <w:tcW w:w="559" w:type="dxa"/>
            <w:vMerge w:val="continue"/>
          </w:tcPr>
          <w:p w14:paraId="351BEFD5">
            <w:pPr>
              <w:spacing w:line="240" w:lineRule="atLeast"/>
              <w:ind w:firstLine="420" w:firstLineChars="200"/>
              <w:jc w:val="left"/>
              <w:rPr>
                <w:rFonts w:ascii="仿宋_GB2312" w:hAnsi="仿宋_GB2312" w:eastAsia="仿宋_GB2312" w:cs="仿宋_GB2312"/>
                <w:szCs w:val="21"/>
              </w:rPr>
            </w:pPr>
          </w:p>
        </w:tc>
        <w:tc>
          <w:tcPr>
            <w:tcW w:w="1267" w:type="dxa"/>
            <w:vMerge w:val="continue"/>
          </w:tcPr>
          <w:p w14:paraId="03233890">
            <w:pPr>
              <w:spacing w:line="240" w:lineRule="atLeast"/>
              <w:ind w:firstLine="420" w:firstLineChars="200"/>
              <w:jc w:val="left"/>
              <w:rPr>
                <w:rFonts w:hint="eastAsia" w:ascii="仿宋_GB2312" w:hAnsi="仿宋_GB2312" w:eastAsia="仿宋_GB2312" w:cs="仿宋_GB2312"/>
                <w:szCs w:val="21"/>
              </w:rPr>
            </w:pPr>
          </w:p>
        </w:tc>
        <w:tc>
          <w:tcPr>
            <w:tcW w:w="1115" w:type="dxa"/>
            <w:vMerge w:val="continue"/>
          </w:tcPr>
          <w:p w14:paraId="1669E3DD">
            <w:pPr>
              <w:spacing w:line="240" w:lineRule="atLeast"/>
              <w:ind w:firstLine="420" w:firstLineChars="200"/>
              <w:jc w:val="left"/>
              <w:rPr>
                <w:rFonts w:hint="eastAsia" w:ascii="仿宋_GB2312" w:hAnsi="仿宋_GB2312" w:eastAsia="仿宋_GB2312" w:cs="仿宋_GB2312"/>
                <w:szCs w:val="21"/>
              </w:rPr>
            </w:pPr>
          </w:p>
        </w:tc>
        <w:tc>
          <w:tcPr>
            <w:tcW w:w="1134" w:type="dxa"/>
            <w:vMerge w:val="continue"/>
          </w:tcPr>
          <w:p w14:paraId="537631F3">
            <w:pPr>
              <w:spacing w:line="240" w:lineRule="atLeast"/>
              <w:ind w:firstLine="420" w:firstLineChars="200"/>
              <w:jc w:val="left"/>
              <w:rPr>
                <w:rFonts w:hint="eastAsia" w:ascii="仿宋_GB2312" w:hAnsi="仿宋_GB2312" w:eastAsia="仿宋_GB2312" w:cs="仿宋_GB2312"/>
                <w:szCs w:val="21"/>
              </w:rPr>
            </w:pPr>
          </w:p>
        </w:tc>
        <w:tc>
          <w:tcPr>
            <w:tcW w:w="4111" w:type="dxa"/>
            <w:vMerge w:val="continue"/>
          </w:tcPr>
          <w:p w14:paraId="779AB885">
            <w:pPr>
              <w:spacing w:line="240" w:lineRule="atLeast"/>
              <w:ind w:firstLine="420" w:firstLineChars="200"/>
              <w:jc w:val="left"/>
              <w:rPr>
                <w:rFonts w:hint="eastAsia" w:ascii="仿宋_GB2312" w:hAnsi="仿宋_GB2312" w:eastAsia="仿宋_GB2312" w:cs="仿宋_GB2312"/>
                <w:szCs w:val="21"/>
              </w:rPr>
            </w:pPr>
          </w:p>
        </w:tc>
        <w:tc>
          <w:tcPr>
            <w:tcW w:w="992" w:type="dxa"/>
            <w:vMerge w:val="continue"/>
          </w:tcPr>
          <w:p w14:paraId="4D398D93">
            <w:pPr>
              <w:spacing w:line="240" w:lineRule="atLeast"/>
              <w:ind w:firstLine="420" w:firstLineChars="200"/>
              <w:jc w:val="left"/>
              <w:rPr>
                <w:rFonts w:hint="eastAsia" w:ascii="仿宋_GB2312" w:hAnsi="仿宋_GB2312" w:eastAsia="仿宋_GB2312" w:cs="仿宋_GB2312"/>
                <w:szCs w:val="21"/>
              </w:rPr>
            </w:pPr>
          </w:p>
        </w:tc>
        <w:tc>
          <w:tcPr>
            <w:tcW w:w="1134" w:type="dxa"/>
            <w:vMerge w:val="continue"/>
          </w:tcPr>
          <w:p w14:paraId="6899A163">
            <w:pPr>
              <w:spacing w:line="240" w:lineRule="atLeast"/>
              <w:ind w:firstLine="420" w:firstLineChars="200"/>
              <w:jc w:val="left"/>
              <w:rPr>
                <w:rFonts w:hint="eastAsia" w:ascii="仿宋_GB2312" w:hAnsi="仿宋_GB2312" w:eastAsia="仿宋_GB2312" w:cs="仿宋_GB2312"/>
                <w:szCs w:val="21"/>
              </w:rPr>
            </w:pPr>
          </w:p>
        </w:tc>
        <w:tc>
          <w:tcPr>
            <w:tcW w:w="1559" w:type="dxa"/>
          </w:tcPr>
          <w:p w14:paraId="07C902A5">
            <w:pPr>
              <w:spacing w:line="240" w:lineRule="atLeast"/>
              <w:jc w:val="left"/>
              <w:rPr>
                <w:rFonts w:ascii="仿宋_GB2312" w:hAnsi="仿宋_GB2312" w:eastAsia="仿宋_GB2312" w:cs="仿宋_GB2312"/>
                <w:szCs w:val="21"/>
              </w:rPr>
            </w:pPr>
            <w:r>
              <w:rPr>
                <w:rFonts w:ascii="仿宋_GB2312" w:hAnsi="仿宋_GB2312" w:eastAsia="仿宋_GB2312" w:cs="仿宋_GB2312"/>
                <w:szCs w:val="21"/>
              </w:rPr>
              <w:t>320280028000</w:t>
            </w:r>
          </w:p>
        </w:tc>
        <w:tc>
          <w:tcPr>
            <w:tcW w:w="1701" w:type="dxa"/>
          </w:tcPr>
          <w:p w14:paraId="146F5809">
            <w:pPr>
              <w:spacing w:line="240" w:lineRule="atLeast"/>
              <w:jc w:val="left"/>
              <w:rPr>
                <w:rFonts w:ascii="仿宋_GB2312" w:hAnsi="仿宋_GB2312" w:eastAsia="仿宋_GB2312" w:cs="仿宋_GB2312"/>
                <w:szCs w:val="21"/>
              </w:rPr>
            </w:pPr>
            <w:r>
              <w:rPr>
                <w:rFonts w:ascii="仿宋_GB2312" w:hAnsi="仿宋_GB2312" w:eastAsia="仿宋_GB2312" w:cs="仿宋_GB2312"/>
                <w:szCs w:val="21"/>
              </w:rPr>
              <w:t>对影响人民防空工程安全和使用效能或者降低人民防空工程防护能力的作业的处罚</w:t>
            </w:r>
          </w:p>
        </w:tc>
        <w:tc>
          <w:tcPr>
            <w:tcW w:w="759" w:type="dxa"/>
            <w:vMerge w:val="continue"/>
          </w:tcPr>
          <w:p w14:paraId="27D92987">
            <w:pPr>
              <w:spacing w:line="579" w:lineRule="exact"/>
              <w:rPr>
                <w:rFonts w:ascii="仿宋_GB2312" w:hAnsi="仿宋_GB2312" w:eastAsia="仿宋_GB2312" w:cs="仿宋_GB2312"/>
                <w:sz w:val="32"/>
                <w:szCs w:val="32"/>
              </w:rPr>
            </w:pPr>
          </w:p>
        </w:tc>
      </w:tr>
      <w:tr w14:paraId="3FE261D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58" w:hRule="atLeast"/>
        </w:trPr>
        <w:tc>
          <w:tcPr>
            <w:tcW w:w="559" w:type="dxa"/>
            <w:vMerge w:val="continue"/>
          </w:tcPr>
          <w:p w14:paraId="15ECA9EB">
            <w:pPr>
              <w:spacing w:line="240" w:lineRule="atLeast"/>
              <w:ind w:firstLine="420" w:firstLineChars="200"/>
              <w:jc w:val="left"/>
              <w:rPr>
                <w:rFonts w:ascii="仿宋_GB2312" w:hAnsi="仿宋_GB2312" w:eastAsia="仿宋_GB2312" w:cs="仿宋_GB2312"/>
                <w:szCs w:val="21"/>
              </w:rPr>
            </w:pPr>
          </w:p>
        </w:tc>
        <w:tc>
          <w:tcPr>
            <w:tcW w:w="1267" w:type="dxa"/>
            <w:vMerge w:val="continue"/>
          </w:tcPr>
          <w:p w14:paraId="57CB1059">
            <w:pPr>
              <w:spacing w:line="240" w:lineRule="atLeast"/>
              <w:ind w:firstLine="420" w:firstLineChars="200"/>
              <w:jc w:val="left"/>
              <w:rPr>
                <w:rFonts w:hint="eastAsia" w:ascii="仿宋_GB2312" w:hAnsi="仿宋_GB2312" w:eastAsia="仿宋_GB2312" w:cs="仿宋_GB2312"/>
                <w:szCs w:val="21"/>
              </w:rPr>
            </w:pPr>
          </w:p>
        </w:tc>
        <w:tc>
          <w:tcPr>
            <w:tcW w:w="1115" w:type="dxa"/>
            <w:vMerge w:val="continue"/>
          </w:tcPr>
          <w:p w14:paraId="6500FDA2">
            <w:pPr>
              <w:spacing w:line="240" w:lineRule="atLeast"/>
              <w:ind w:firstLine="420" w:firstLineChars="200"/>
              <w:jc w:val="left"/>
              <w:rPr>
                <w:rFonts w:hint="eastAsia" w:ascii="仿宋_GB2312" w:hAnsi="仿宋_GB2312" w:eastAsia="仿宋_GB2312" w:cs="仿宋_GB2312"/>
                <w:szCs w:val="21"/>
              </w:rPr>
            </w:pPr>
          </w:p>
        </w:tc>
        <w:tc>
          <w:tcPr>
            <w:tcW w:w="1134" w:type="dxa"/>
            <w:vMerge w:val="continue"/>
          </w:tcPr>
          <w:p w14:paraId="3D68B029">
            <w:pPr>
              <w:spacing w:line="240" w:lineRule="atLeast"/>
              <w:ind w:firstLine="420" w:firstLineChars="200"/>
              <w:jc w:val="left"/>
              <w:rPr>
                <w:rFonts w:hint="eastAsia" w:ascii="仿宋_GB2312" w:hAnsi="仿宋_GB2312" w:eastAsia="仿宋_GB2312" w:cs="仿宋_GB2312"/>
                <w:szCs w:val="21"/>
              </w:rPr>
            </w:pPr>
          </w:p>
        </w:tc>
        <w:tc>
          <w:tcPr>
            <w:tcW w:w="4111" w:type="dxa"/>
            <w:vMerge w:val="continue"/>
          </w:tcPr>
          <w:p w14:paraId="58777F52">
            <w:pPr>
              <w:spacing w:line="240" w:lineRule="atLeast"/>
              <w:ind w:firstLine="420" w:firstLineChars="200"/>
              <w:jc w:val="left"/>
              <w:rPr>
                <w:rFonts w:hint="eastAsia" w:ascii="仿宋_GB2312" w:hAnsi="仿宋_GB2312" w:eastAsia="仿宋_GB2312" w:cs="仿宋_GB2312"/>
                <w:szCs w:val="21"/>
              </w:rPr>
            </w:pPr>
          </w:p>
        </w:tc>
        <w:tc>
          <w:tcPr>
            <w:tcW w:w="992" w:type="dxa"/>
            <w:vMerge w:val="continue"/>
          </w:tcPr>
          <w:p w14:paraId="019EF40F">
            <w:pPr>
              <w:spacing w:line="240" w:lineRule="atLeast"/>
              <w:ind w:firstLine="420" w:firstLineChars="200"/>
              <w:jc w:val="left"/>
              <w:rPr>
                <w:rFonts w:hint="eastAsia" w:ascii="仿宋_GB2312" w:hAnsi="仿宋_GB2312" w:eastAsia="仿宋_GB2312" w:cs="仿宋_GB2312"/>
                <w:szCs w:val="21"/>
              </w:rPr>
            </w:pPr>
          </w:p>
        </w:tc>
        <w:tc>
          <w:tcPr>
            <w:tcW w:w="1134" w:type="dxa"/>
            <w:vMerge w:val="continue"/>
          </w:tcPr>
          <w:p w14:paraId="2732636D">
            <w:pPr>
              <w:spacing w:line="240" w:lineRule="atLeast"/>
              <w:ind w:firstLine="420" w:firstLineChars="200"/>
              <w:jc w:val="left"/>
              <w:rPr>
                <w:rFonts w:hint="eastAsia" w:ascii="仿宋_GB2312" w:hAnsi="仿宋_GB2312" w:eastAsia="仿宋_GB2312" w:cs="仿宋_GB2312"/>
                <w:szCs w:val="21"/>
              </w:rPr>
            </w:pPr>
          </w:p>
        </w:tc>
        <w:tc>
          <w:tcPr>
            <w:tcW w:w="1559" w:type="dxa"/>
          </w:tcPr>
          <w:p w14:paraId="26001F27">
            <w:pPr>
              <w:spacing w:line="240" w:lineRule="atLeast"/>
              <w:jc w:val="left"/>
              <w:rPr>
                <w:rFonts w:ascii="仿宋_GB2312" w:hAnsi="仿宋_GB2312" w:eastAsia="仿宋_GB2312" w:cs="仿宋_GB2312"/>
                <w:szCs w:val="21"/>
              </w:rPr>
            </w:pPr>
            <w:r>
              <w:rPr>
                <w:rFonts w:ascii="仿宋_GB2312" w:hAnsi="仿宋_GB2312" w:eastAsia="仿宋_GB2312" w:cs="仿宋_GB2312"/>
                <w:szCs w:val="21"/>
              </w:rPr>
              <w:t>320280002000</w:t>
            </w:r>
          </w:p>
        </w:tc>
        <w:tc>
          <w:tcPr>
            <w:tcW w:w="1701" w:type="dxa"/>
          </w:tcPr>
          <w:p w14:paraId="281086D4">
            <w:pPr>
              <w:spacing w:line="240" w:lineRule="atLeast"/>
              <w:jc w:val="left"/>
              <w:rPr>
                <w:rFonts w:ascii="仿宋_GB2312" w:hAnsi="仿宋_GB2312" w:eastAsia="仿宋_GB2312" w:cs="仿宋_GB2312"/>
                <w:szCs w:val="21"/>
              </w:rPr>
            </w:pPr>
            <w:r>
              <w:rPr>
                <w:rFonts w:ascii="仿宋_GB2312" w:hAnsi="仿宋_GB2312" w:eastAsia="仿宋_GB2312" w:cs="仿宋_GB2312"/>
                <w:szCs w:val="21"/>
              </w:rPr>
              <w:t>对侵占人民防空工程的处罚</w:t>
            </w:r>
          </w:p>
        </w:tc>
        <w:tc>
          <w:tcPr>
            <w:tcW w:w="759" w:type="dxa"/>
            <w:vMerge w:val="continue"/>
          </w:tcPr>
          <w:p w14:paraId="7C4DD1E3">
            <w:pPr>
              <w:spacing w:line="579" w:lineRule="exact"/>
              <w:rPr>
                <w:rFonts w:ascii="仿宋_GB2312" w:hAnsi="仿宋_GB2312" w:eastAsia="仿宋_GB2312" w:cs="仿宋_GB2312"/>
                <w:sz w:val="32"/>
                <w:szCs w:val="32"/>
              </w:rPr>
            </w:pPr>
          </w:p>
        </w:tc>
      </w:tr>
      <w:tr w14:paraId="0DD1847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58" w:hRule="atLeast"/>
        </w:trPr>
        <w:tc>
          <w:tcPr>
            <w:tcW w:w="559" w:type="dxa"/>
            <w:vMerge w:val="continue"/>
          </w:tcPr>
          <w:p w14:paraId="030FB4AF">
            <w:pPr>
              <w:spacing w:line="240" w:lineRule="atLeast"/>
              <w:ind w:firstLine="420" w:firstLineChars="200"/>
              <w:jc w:val="left"/>
              <w:rPr>
                <w:rFonts w:ascii="仿宋_GB2312" w:hAnsi="仿宋_GB2312" w:eastAsia="仿宋_GB2312" w:cs="仿宋_GB2312"/>
                <w:szCs w:val="21"/>
              </w:rPr>
            </w:pPr>
          </w:p>
        </w:tc>
        <w:tc>
          <w:tcPr>
            <w:tcW w:w="1267" w:type="dxa"/>
            <w:vMerge w:val="continue"/>
          </w:tcPr>
          <w:p w14:paraId="2F338AFF">
            <w:pPr>
              <w:spacing w:line="240" w:lineRule="atLeast"/>
              <w:ind w:firstLine="420" w:firstLineChars="200"/>
              <w:jc w:val="left"/>
              <w:rPr>
                <w:rFonts w:hint="eastAsia" w:ascii="仿宋_GB2312" w:hAnsi="仿宋_GB2312" w:eastAsia="仿宋_GB2312" w:cs="仿宋_GB2312"/>
                <w:szCs w:val="21"/>
              </w:rPr>
            </w:pPr>
          </w:p>
        </w:tc>
        <w:tc>
          <w:tcPr>
            <w:tcW w:w="1115" w:type="dxa"/>
            <w:vMerge w:val="continue"/>
          </w:tcPr>
          <w:p w14:paraId="53425CA9">
            <w:pPr>
              <w:spacing w:line="240" w:lineRule="atLeast"/>
              <w:ind w:firstLine="420" w:firstLineChars="200"/>
              <w:jc w:val="left"/>
              <w:rPr>
                <w:rFonts w:hint="eastAsia" w:ascii="仿宋_GB2312" w:hAnsi="仿宋_GB2312" w:eastAsia="仿宋_GB2312" w:cs="仿宋_GB2312"/>
                <w:szCs w:val="21"/>
              </w:rPr>
            </w:pPr>
          </w:p>
        </w:tc>
        <w:tc>
          <w:tcPr>
            <w:tcW w:w="1134" w:type="dxa"/>
            <w:vMerge w:val="continue"/>
          </w:tcPr>
          <w:p w14:paraId="11850CF2">
            <w:pPr>
              <w:spacing w:line="240" w:lineRule="atLeast"/>
              <w:ind w:firstLine="420" w:firstLineChars="200"/>
              <w:jc w:val="left"/>
              <w:rPr>
                <w:rFonts w:hint="eastAsia" w:ascii="仿宋_GB2312" w:hAnsi="仿宋_GB2312" w:eastAsia="仿宋_GB2312" w:cs="仿宋_GB2312"/>
                <w:szCs w:val="21"/>
              </w:rPr>
            </w:pPr>
          </w:p>
        </w:tc>
        <w:tc>
          <w:tcPr>
            <w:tcW w:w="4111" w:type="dxa"/>
            <w:vMerge w:val="continue"/>
          </w:tcPr>
          <w:p w14:paraId="5B3D863F">
            <w:pPr>
              <w:spacing w:line="240" w:lineRule="atLeast"/>
              <w:ind w:firstLine="420" w:firstLineChars="200"/>
              <w:jc w:val="left"/>
              <w:rPr>
                <w:rFonts w:hint="eastAsia" w:ascii="仿宋_GB2312" w:hAnsi="仿宋_GB2312" w:eastAsia="仿宋_GB2312" w:cs="仿宋_GB2312"/>
                <w:szCs w:val="21"/>
              </w:rPr>
            </w:pPr>
          </w:p>
        </w:tc>
        <w:tc>
          <w:tcPr>
            <w:tcW w:w="992" w:type="dxa"/>
            <w:vMerge w:val="continue"/>
          </w:tcPr>
          <w:p w14:paraId="549E723C">
            <w:pPr>
              <w:spacing w:line="240" w:lineRule="atLeast"/>
              <w:ind w:firstLine="420" w:firstLineChars="200"/>
              <w:jc w:val="left"/>
              <w:rPr>
                <w:rFonts w:hint="eastAsia" w:ascii="仿宋_GB2312" w:hAnsi="仿宋_GB2312" w:eastAsia="仿宋_GB2312" w:cs="仿宋_GB2312"/>
                <w:szCs w:val="21"/>
              </w:rPr>
            </w:pPr>
          </w:p>
        </w:tc>
        <w:tc>
          <w:tcPr>
            <w:tcW w:w="1134" w:type="dxa"/>
            <w:vMerge w:val="continue"/>
          </w:tcPr>
          <w:p w14:paraId="54AD485A">
            <w:pPr>
              <w:spacing w:line="240" w:lineRule="atLeast"/>
              <w:ind w:firstLine="420" w:firstLineChars="200"/>
              <w:jc w:val="left"/>
              <w:rPr>
                <w:rFonts w:hint="eastAsia" w:ascii="仿宋_GB2312" w:hAnsi="仿宋_GB2312" w:eastAsia="仿宋_GB2312" w:cs="仿宋_GB2312"/>
                <w:szCs w:val="21"/>
              </w:rPr>
            </w:pPr>
          </w:p>
        </w:tc>
        <w:tc>
          <w:tcPr>
            <w:tcW w:w="1559" w:type="dxa"/>
          </w:tcPr>
          <w:p w14:paraId="31B466C5">
            <w:pPr>
              <w:spacing w:line="240" w:lineRule="atLeast"/>
              <w:jc w:val="left"/>
              <w:rPr>
                <w:rFonts w:ascii="仿宋_GB2312" w:hAnsi="仿宋_GB2312" w:eastAsia="仿宋_GB2312" w:cs="仿宋_GB2312"/>
                <w:szCs w:val="21"/>
              </w:rPr>
            </w:pPr>
            <w:r>
              <w:rPr>
                <w:rFonts w:ascii="仿宋_GB2312" w:hAnsi="仿宋_GB2312" w:eastAsia="仿宋_GB2312" w:cs="仿宋_GB2312"/>
                <w:szCs w:val="21"/>
              </w:rPr>
              <w:t>320280031000</w:t>
            </w:r>
          </w:p>
        </w:tc>
        <w:tc>
          <w:tcPr>
            <w:tcW w:w="1701" w:type="dxa"/>
          </w:tcPr>
          <w:p w14:paraId="354DD5A1">
            <w:pPr>
              <w:spacing w:line="240" w:lineRule="atLeast"/>
              <w:jc w:val="left"/>
              <w:rPr>
                <w:rFonts w:ascii="仿宋_GB2312" w:hAnsi="仿宋_GB2312" w:eastAsia="仿宋_GB2312" w:cs="仿宋_GB2312"/>
                <w:szCs w:val="21"/>
              </w:rPr>
            </w:pPr>
            <w:r>
              <w:rPr>
                <w:rFonts w:ascii="仿宋_GB2312" w:hAnsi="仿宋_GB2312" w:eastAsia="仿宋_GB2312" w:cs="仿宋_GB2312"/>
                <w:szCs w:val="21"/>
              </w:rPr>
              <w:t>对人防工程维护管理不当影响防护效能的处罚</w:t>
            </w:r>
          </w:p>
        </w:tc>
        <w:tc>
          <w:tcPr>
            <w:tcW w:w="759" w:type="dxa"/>
            <w:vMerge w:val="continue"/>
          </w:tcPr>
          <w:p w14:paraId="2AB21789">
            <w:pPr>
              <w:spacing w:line="579" w:lineRule="exact"/>
              <w:rPr>
                <w:rFonts w:ascii="仿宋_GB2312" w:hAnsi="仿宋_GB2312" w:eastAsia="仿宋_GB2312" w:cs="仿宋_GB2312"/>
                <w:sz w:val="32"/>
                <w:szCs w:val="32"/>
              </w:rPr>
            </w:pPr>
          </w:p>
        </w:tc>
      </w:tr>
      <w:tr w14:paraId="34C56D5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65" w:hRule="atLeast"/>
        </w:trPr>
        <w:tc>
          <w:tcPr>
            <w:tcW w:w="559" w:type="dxa"/>
            <w:vMerge w:val="restart"/>
          </w:tcPr>
          <w:p w14:paraId="2E745459">
            <w:pPr>
              <w:spacing w:line="579" w:lineRule="exact"/>
              <w:rPr>
                <w:rFonts w:ascii="仿宋_GB2312" w:hAnsi="仿宋_GB2312" w:eastAsia="仿宋_GB2312" w:cs="仿宋_GB2312"/>
                <w:szCs w:val="21"/>
              </w:rPr>
            </w:pPr>
            <w:r>
              <w:rPr>
                <w:rFonts w:ascii="仿宋_GB2312" w:hAnsi="仿宋_GB2312" w:eastAsia="仿宋_GB2312" w:cs="仿宋_GB2312"/>
                <w:szCs w:val="21"/>
              </w:rPr>
              <w:t>9</w:t>
            </w:r>
          </w:p>
        </w:tc>
        <w:tc>
          <w:tcPr>
            <w:tcW w:w="1267" w:type="dxa"/>
            <w:vMerge w:val="restart"/>
          </w:tcPr>
          <w:p w14:paraId="0B1FCA7C">
            <w:pPr>
              <w:spacing w:line="240" w:lineRule="atLeast"/>
              <w:jc w:val="left"/>
              <w:rPr>
                <w:rFonts w:ascii="仿宋_GB2312" w:hAnsi="仿宋_GB2312" w:eastAsia="仿宋_GB2312" w:cs="仿宋_GB2312"/>
                <w:szCs w:val="21"/>
              </w:rPr>
            </w:pPr>
            <w:r>
              <w:rPr>
                <w:rFonts w:hint="eastAsia" w:ascii="仿宋_GB2312" w:hAnsi="仿宋_GB2312" w:eastAsia="仿宋_GB2312" w:cs="仿宋_GB2312"/>
                <w:szCs w:val="21"/>
              </w:rPr>
              <w:t>人民防空工程质量监督检查</w:t>
            </w:r>
          </w:p>
        </w:tc>
        <w:tc>
          <w:tcPr>
            <w:tcW w:w="1115" w:type="dxa"/>
            <w:vMerge w:val="restart"/>
          </w:tcPr>
          <w:p w14:paraId="0F0239EA">
            <w:pPr>
              <w:spacing w:line="240" w:lineRule="atLeast"/>
              <w:jc w:val="left"/>
              <w:rPr>
                <w:rFonts w:ascii="仿宋_GB2312" w:hAnsi="仿宋_GB2312" w:eastAsia="仿宋_GB2312" w:cs="仿宋_GB2312"/>
                <w:szCs w:val="21"/>
              </w:rPr>
            </w:pPr>
            <w:r>
              <w:rPr>
                <w:rFonts w:ascii="仿宋_GB2312" w:hAnsi="仿宋_GB2312" w:eastAsia="仿宋_GB2312" w:cs="仿宋_GB2312"/>
                <w:szCs w:val="21"/>
              </w:rPr>
              <w:t>区发改委</w:t>
            </w:r>
          </w:p>
        </w:tc>
        <w:tc>
          <w:tcPr>
            <w:tcW w:w="1134" w:type="dxa"/>
            <w:vMerge w:val="restart"/>
          </w:tcPr>
          <w:p w14:paraId="140C501E">
            <w:pPr>
              <w:spacing w:line="240" w:lineRule="atLeast"/>
              <w:jc w:val="left"/>
              <w:rPr>
                <w:rFonts w:ascii="仿宋_GB2312" w:hAnsi="仿宋_GB2312" w:eastAsia="仿宋_GB2312" w:cs="仿宋_GB2312"/>
                <w:szCs w:val="21"/>
              </w:rPr>
            </w:pPr>
            <w:r>
              <w:rPr>
                <w:rFonts w:ascii="仿宋_GB2312" w:hAnsi="仿宋_GB2312" w:eastAsia="仿宋_GB2312" w:cs="仿宋_GB2312"/>
                <w:szCs w:val="21"/>
              </w:rPr>
              <w:t>人防工程建设建设、勘察、设计、施工、监理单位</w:t>
            </w:r>
          </w:p>
        </w:tc>
        <w:tc>
          <w:tcPr>
            <w:tcW w:w="4111" w:type="dxa"/>
            <w:vMerge w:val="restart"/>
          </w:tcPr>
          <w:p w14:paraId="2EDC525A">
            <w:pPr>
              <w:spacing w:line="240" w:lineRule="atLeast"/>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【法规】《建设工程质量管理条例》（国务院令第279号）</w:t>
            </w:r>
          </w:p>
          <w:p w14:paraId="452DA447">
            <w:pPr>
              <w:spacing w:line="240" w:lineRule="atLeast"/>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 xml:space="preserve">第六十四条 违反本条例规定，施工单位在施工中偷工减料的，使用不合格的建筑材料、建筑构配件和设备的，或者有不按照工程设计图纸或者施工技术标准施工的其他行为的，责令改正，处工程合同价款2%以上4%以下的罚款；造成建设工程质量不符合规定的质量标准的，负责返工、修理，并赔偿因此造成的损失；情节严重的，责令停业整顿，降低资质等级或者吊销资质证书。 第七十三条 依照本条例规定，给予单位罚款处罚的，对单位直接负责的主管人员和其他直接责任人员处单位罚款数额5%以上10%以下的罚款。 </w:t>
            </w:r>
          </w:p>
          <w:p w14:paraId="3E7BB181">
            <w:pPr>
              <w:spacing w:line="240" w:lineRule="atLeast"/>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第七十五条第一款 本条例规定的责令停业整顿，降低资质等级和吊销资质证书的行政处罚，由颁发资质证书的机关决定；其他行政处罚，由建设行政主管部门或者其他有关部门依照法定职权决定。</w:t>
            </w:r>
          </w:p>
          <w:p w14:paraId="5214FCAC">
            <w:pPr>
              <w:spacing w:line="240" w:lineRule="atLeast"/>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 xml:space="preserve">第五十六条 违反本条例规定，建设单位有下列行为之一的，责令改正，处20万元以上50万元以下的罚款： （六）未按照国家规定办理工程质量监督手续的； </w:t>
            </w:r>
          </w:p>
          <w:p w14:paraId="427E49D2">
            <w:pPr>
              <w:spacing w:line="240" w:lineRule="atLeast"/>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第七十三条 依照本条例规定，给予单位罚款处罚的，对单位直接负责的主管人员和其他直接责任人员处单位罚款数额5%以上10%以下的罚款。</w:t>
            </w:r>
          </w:p>
          <w:p w14:paraId="56E9E91D">
            <w:pPr>
              <w:spacing w:line="240" w:lineRule="atLeast"/>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【地方性法规】《江苏省实施&lt;中华人民共和国人民防空法&gt;办法》</w:t>
            </w:r>
          </w:p>
          <w:p w14:paraId="70B0A186">
            <w:pPr>
              <w:spacing w:line="240" w:lineRule="atLeast"/>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第三十五条 建设、设计、施工、监理等单位违反人民防空工程质量管理规定从事相关活动的，由县级以上建设、人防等相关行政主管部门在其职责范围内按照《建设工程质量管理条例》的有关规定予以处罚。</w:t>
            </w:r>
          </w:p>
        </w:tc>
        <w:tc>
          <w:tcPr>
            <w:tcW w:w="992" w:type="dxa"/>
            <w:vMerge w:val="restart"/>
          </w:tcPr>
          <w:p w14:paraId="7752850D">
            <w:pPr>
              <w:spacing w:line="240" w:lineRule="atLeast"/>
              <w:jc w:val="left"/>
              <w:rPr>
                <w:rFonts w:ascii="仿宋_GB2312" w:hAnsi="仿宋_GB2312" w:eastAsia="仿宋_GB2312" w:cs="仿宋_GB2312"/>
                <w:szCs w:val="21"/>
              </w:rPr>
            </w:pPr>
            <w:r>
              <w:rPr>
                <w:rFonts w:ascii="仿宋_GB2312" w:hAnsi="仿宋_GB2312" w:eastAsia="仿宋_GB2312" w:cs="仿宋_GB2312"/>
                <w:szCs w:val="21"/>
              </w:rPr>
              <w:t>现场检查，书面检查</w:t>
            </w:r>
          </w:p>
        </w:tc>
        <w:tc>
          <w:tcPr>
            <w:tcW w:w="1134" w:type="dxa"/>
            <w:vMerge w:val="restart"/>
          </w:tcPr>
          <w:p w14:paraId="7B3C2BBF">
            <w:pPr>
              <w:spacing w:line="240" w:lineRule="atLeast"/>
              <w:jc w:val="left"/>
              <w:rPr>
                <w:rFonts w:ascii="仿宋_GB2312" w:hAnsi="仿宋_GB2312" w:eastAsia="仿宋_GB2312" w:cs="仿宋_GB2312"/>
                <w:szCs w:val="21"/>
              </w:rPr>
            </w:pPr>
            <w:r>
              <w:rPr>
                <w:rFonts w:ascii="仿宋_GB2312" w:hAnsi="仿宋_GB2312" w:eastAsia="仿宋_GB2312" w:cs="仿宋_GB2312"/>
                <w:szCs w:val="21"/>
              </w:rPr>
              <w:t>依据工程规模及进度开展抽查</w:t>
            </w:r>
          </w:p>
        </w:tc>
        <w:tc>
          <w:tcPr>
            <w:tcW w:w="1559" w:type="dxa"/>
          </w:tcPr>
          <w:p w14:paraId="114042C1">
            <w:pPr>
              <w:spacing w:line="240" w:lineRule="atLeast"/>
              <w:jc w:val="left"/>
              <w:rPr>
                <w:rFonts w:ascii="仿宋_GB2312" w:hAnsi="仿宋_GB2312" w:eastAsia="仿宋_GB2312" w:cs="仿宋_GB2312"/>
                <w:szCs w:val="21"/>
              </w:rPr>
            </w:pPr>
            <w:r>
              <w:rPr>
                <w:rFonts w:hint="eastAsia" w:ascii="仿宋_GB2312" w:hAnsi="仿宋_GB2312" w:eastAsia="仿宋_GB2312" w:cs="仿宋_GB2312"/>
                <w:szCs w:val="21"/>
              </w:rPr>
              <w:t>320280005000</w:t>
            </w:r>
          </w:p>
        </w:tc>
        <w:tc>
          <w:tcPr>
            <w:tcW w:w="1701" w:type="dxa"/>
          </w:tcPr>
          <w:p w14:paraId="34219D8E">
            <w:pPr>
              <w:shd w:val="clear" w:color="auto" w:fill="FFFFFF"/>
              <w:spacing w:line="240" w:lineRule="atLeast"/>
              <w:jc w:val="left"/>
              <w:rPr>
                <w:rFonts w:ascii="仿宋_GB2312" w:hAnsi="仿宋_GB2312" w:eastAsia="仿宋_GB2312" w:cs="仿宋_GB2312"/>
                <w:szCs w:val="21"/>
              </w:rPr>
            </w:pPr>
            <w:r>
              <w:rPr>
                <w:rFonts w:hint="eastAsia" w:ascii="仿宋_GB2312" w:hAnsi="仿宋_GB2312" w:eastAsia="仿宋_GB2312" w:cs="仿宋_GB2312"/>
                <w:szCs w:val="21"/>
              </w:rPr>
              <w:t>对人民防空工程施工单位在施工中偷工减料的，使用不合格的建筑材料、建筑构配件和设备，或者有不按照工程设计图纸或者施工技术标准施工的其他行为的处罚</w:t>
            </w:r>
          </w:p>
        </w:tc>
        <w:tc>
          <w:tcPr>
            <w:tcW w:w="759" w:type="dxa"/>
            <w:vMerge w:val="restart"/>
          </w:tcPr>
          <w:p w14:paraId="53E0A0BE">
            <w:pPr>
              <w:spacing w:line="579" w:lineRule="exact"/>
              <w:rPr>
                <w:rFonts w:ascii="仿宋_GB2312" w:hAnsi="仿宋_GB2312" w:eastAsia="仿宋_GB2312" w:cs="仿宋_GB2312"/>
                <w:sz w:val="32"/>
                <w:szCs w:val="32"/>
              </w:rPr>
            </w:pPr>
          </w:p>
        </w:tc>
      </w:tr>
      <w:tr w14:paraId="71C3C47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65" w:hRule="atLeast"/>
        </w:trPr>
        <w:tc>
          <w:tcPr>
            <w:tcW w:w="559" w:type="dxa"/>
            <w:vMerge w:val="continue"/>
          </w:tcPr>
          <w:p w14:paraId="2544AF5F">
            <w:pPr>
              <w:spacing w:line="579" w:lineRule="exact"/>
              <w:rPr>
                <w:rFonts w:hint="eastAsia" w:ascii="仿宋_GB2312" w:hAnsi="仿宋_GB2312" w:eastAsia="仿宋_GB2312" w:cs="仿宋_GB2312"/>
                <w:szCs w:val="21"/>
              </w:rPr>
            </w:pPr>
          </w:p>
        </w:tc>
        <w:tc>
          <w:tcPr>
            <w:tcW w:w="1267" w:type="dxa"/>
            <w:vMerge w:val="continue"/>
          </w:tcPr>
          <w:p w14:paraId="23CD98B3">
            <w:pPr>
              <w:spacing w:line="240" w:lineRule="atLeast"/>
              <w:ind w:firstLine="420" w:firstLineChars="200"/>
              <w:jc w:val="left"/>
              <w:rPr>
                <w:rFonts w:hint="eastAsia" w:ascii="仿宋_GB2312" w:hAnsi="仿宋_GB2312" w:eastAsia="仿宋_GB2312" w:cs="仿宋_GB2312"/>
                <w:szCs w:val="21"/>
              </w:rPr>
            </w:pPr>
          </w:p>
        </w:tc>
        <w:tc>
          <w:tcPr>
            <w:tcW w:w="1115" w:type="dxa"/>
            <w:vMerge w:val="continue"/>
          </w:tcPr>
          <w:p w14:paraId="51E89AFE">
            <w:pPr>
              <w:spacing w:line="240" w:lineRule="atLeast"/>
              <w:ind w:firstLine="420" w:firstLineChars="200"/>
              <w:jc w:val="left"/>
              <w:rPr>
                <w:rFonts w:ascii="仿宋_GB2312" w:hAnsi="仿宋_GB2312" w:eastAsia="仿宋_GB2312" w:cs="仿宋_GB2312"/>
                <w:szCs w:val="21"/>
              </w:rPr>
            </w:pPr>
          </w:p>
        </w:tc>
        <w:tc>
          <w:tcPr>
            <w:tcW w:w="1134" w:type="dxa"/>
            <w:vMerge w:val="continue"/>
          </w:tcPr>
          <w:p w14:paraId="6478C814">
            <w:pPr>
              <w:spacing w:line="240" w:lineRule="atLeast"/>
              <w:ind w:firstLine="420" w:firstLineChars="200"/>
              <w:jc w:val="left"/>
              <w:rPr>
                <w:rFonts w:ascii="仿宋_GB2312" w:hAnsi="仿宋_GB2312" w:eastAsia="仿宋_GB2312" w:cs="仿宋_GB2312"/>
                <w:szCs w:val="21"/>
              </w:rPr>
            </w:pPr>
          </w:p>
        </w:tc>
        <w:tc>
          <w:tcPr>
            <w:tcW w:w="4111" w:type="dxa"/>
            <w:vMerge w:val="continue"/>
          </w:tcPr>
          <w:p w14:paraId="514CCD60">
            <w:pPr>
              <w:spacing w:line="240" w:lineRule="atLeast"/>
              <w:ind w:firstLine="420" w:firstLineChars="200"/>
              <w:jc w:val="left"/>
              <w:rPr>
                <w:rFonts w:hint="eastAsia" w:ascii="仿宋_GB2312" w:hAnsi="仿宋_GB2312" w:eastAsia="仿宋_GB2312" w:cs="仿宋_GB2312"/>
                <w:szCs w:val="21"/>
              </w:rPr>
            </w:pPr>
          </w:p>
        </w:tc>
        <w:tc>
          <w:tcPr>
            <w:tcW w:w="992" w:type="dxa"/>
            <w:vMerge w:val="continue"/>
          </w:tcPr>
          <w:p w14:paraId="3D3D8D57">
            <w:pPr>
              <w:spacing w:line="240" w:lineRule="atLeast"/>
              <w:ind w:firstLine="420" w:firstLineChars="200"/>
              <w:jc w:val="left"/>
              <w:rPr>
                <w:rFonts w:ascii="仿宋_GB2312" w:hAnsi="仿宋_GB2312" w:eastAsia="仿宋_GB2312" w:cs="仿宋_GB2312"/>
                <w:szCs w:val="21"/>
              </w:rPr>
            </w:pPr>
          </w:p>
        </w:tc>
        <w:tc>
          <w:tcPr>
            <w:tcW w:w="1134" w:type="dxa"/>
            <w:vMerge w:val="continue"/>
          </w:tcPr>
          <w:p w14:paraId="7F4FC3A6">
            <w:pPr>
              <w:spacing w:line="240" w:lineRule="atLeast"/>
              <w:ind w:firstLine="420" w:firstLineChars="200"/>
              <w:jc w:val="left"/>
              <w:rPr>
                <w:rFonts w:ascii="仿宋_GB2312" w:hAnsi="仿宋_GB2312" w:eastAsia="仿宋_GB2312" w:cs="仿宋_GB2312"/>
                <w:szCs w:val="21"/>
              </w:rPr>
            </w:pPr>
          </w:p>
        </w:tc>
        <w:tc>
          <w:tcPr>
            <w:tcW w:w="1559" w:type="dxa"/>
          </w:tcPr>
          <w:p w14:paraId="18BA1EDB">
            <w:pPr>
              <w:spacing w:line="240" w:lineRule="atLeast"/>
              <w:jc w:val="left"/>
              <w:rPr>
                <w:rFonts w:hint="eastAsia" w:ascii="仿宋_GB2312" w:hAnsi="仿宋_GB2312" w:eastAsia="仿宋_GB2312" w:cs="仿宋_GB2312"/>
                <w:szCs w:val="21"/>
              </w:rPr>
            </w:pPr>
            <w:r>
              <w:rPr>
                <w:rFonts w:hint="eastAsia" w:ascii="仿宋_GB2312" w:hAnsi="仿宋_GB2312" w:eastAsia="仿宋_GB2312" w:cs="仿宋_GB2312"/>
                <w:szCs w:val="21"/>
              </w:rPr>
              <w:t>320280010000</w:t>
            </w:r>
          </w:p>
        </w:tc>
        <w:tc>
          <w:tcPr>
            <w:tcW w:w="1701" w:type="dxa"/>
          </w:tcPr>
          <w:p w14:paraId="274E02E4">
            <w:pPr>
              <w:shd w:val="clear" w:color="auto" w:fill="FFFFFF"/>
              <w:spacing w:line="240" w:lineRule="atLeast"/>
              <w:jc w:val="left"/>
              <w:rPr>
                <w:rFonts w:hint="eastAsia" w:ascii="仿宋_GB2312" w:hAnsi="仿宋_GB2312" w:eastAsia="仿宋_GB2312" w:cs="仿宋_GB2312"/>
                <w:szCs w:val="21"/>
              </w:rPr>
            </w:pPr>
            <w:r>
              <w:rPr>
                <w:rFonts w:hint="eastAsia" w:ascii="仿宋_GB2312" w:hAnsi="仿宋_GB2312" w:eastAsia="仿宋_GB2312" w:cs="仿宋_GB2312"/>
                <w:szCs w:val="21"/>
              </w:rPr>
              <w:t>对人民防空工程建设单位未按照国家规定办理工程质量监督手续的处罚</w:t>
            </w:r>
          </w:p>
        </w:tc>
        <w:tc>
          <w:tcPr>
            <w:tcW w:w="759" w:type="dxa"/>
            <w:vMerge w:val="continue"/>
          </w:tcPr>
          <w:p w14:paraId="62CF3FB0">
            <w:pPr>
              <w:spacing w:line="579" w:lineRule="exact"/>
              <w:rPr>
                <w:rFonts w:ascii="仿宋_GB2312" w:hAnsi="仿宋_GB2312" w:eastAsia="仿宋_GB2312" w:cs="仿宋_GB2312"/>
                <w:sz w:val="32"/>
                <w:szCs w:val="32"/>
              </w:rPr>
            </w:pPr>
          </w:p>
        </w:tc>
      </w:tr>
    </w:tbl>
    <w:p w14:paraId="4CB9F379">
      <w:pPr>
        <w:spacing w:line="579" w:lineRule="exact"/>
        <w:rPr>
          <w:rFonts w:ascii="仿宋_GB2312" w:hAnsi="仿宋_GB2312" w:eastAsia="仿宋_GB2312" w:cs="仿宋_GB2312"/>
          <w:sz w:val="32"/>
          <w:szCs w:val="32"/>
        </w:rPr>
      </w:pPr>
    </w:p>
    <w:p w14:paraId="5F5CF1FB">
      <w:pPr>
        <w:spacing w:line="579" w:lineRule="exact"/>
        <w:rPr>
          <w:rFonts w:ascii="仿宋_GB2312" w:hAnsi="仿宋_GB2312" w:eastAsia="仿宋_GB2312" w:cs="仿宋_GB2312"/>
          <w:sz w:val="32"/>
          <w:szCs w:val="32"/>
        </w:rPr>
        <w:sectPr>
          <w:pgSz w:w="16838" w:h="11906" w:orient="landscape"/>
          <w:pgMar w:top="1587" w:right="2098" w:bottom="1474" w:left="1984" w:header="851" w:footer="992" w:gutter="0"/>
          <w:cols w:space="0" w:num="1"/>
          <w:docGrid w:type="lines" w:linePitch="315" w:charSpace="0"/>
        </w:sectPr>
      </w:pPr>
    </w:p>
    <w:p w14:paraId="3E94B388"/>
    <w:sectPr>
      <w:pgSz w:w="11906" w:h="16838"/>
      <w:pgMar w:top="2098" w:right="1474" w:bottom="1984" w:left="158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evenAndOddHeaders w:val="1"/>
  <w:drawingGridVerticalSpacing w:val="158"/>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BmNTgzYzc0Mzc2ZTU1ZTAwNzk4MzNiNjI1NjgyNDYifQ=="/>
  </w:docVars>
  <w:rsids>
    <w:rsidRoot w:val="3826052F"/>
    <w:rsid w:val="001E7C07"/>
    <w:rsid w:val="003B0A72"/>
    <w:rsid w:val="003B75E2"/>
    <w:rsid w:val="0042455F"/>
    <w:rsid w:val="00453B3A"/>
    <w:rsid w:val="004D165D"/>
    <w:rsid w:val="005669FF"/>
    <w:rsid w:val="00695642"/>
    <w:rsid w:val="00697DA9"/>
    <w:rsid w:val="006F371F"/>
    <w:rsid w:val="007043CF"/>
    <w:rsid w:val="00711003"/>
    <w:rsid w:val="007C6F0D"/>
    <w:rsid w:val="007E33C4"/>
    <w:rsid w:val="00800A40"/>
    <w:rsid w:val="00812466"/>
    <w:rsid w:val="00847639"/>
    <w:rsid w:val="0085287C"/>
    <w:rsid w:val="008C2CC6"/>
    <w:rsid w:val="00906006"/>
    <w:rsid w:val="00913C5D"/>
    <w:rsid w:val="00947D61"/>
    <w:rsid w:val="009B0A42"/>
    <w:rsid w:val="00A042F4"/>
    <w:rsid w:val="00A10100"/>
    <w:rsid w:val="00AF7895"/>
    <w:rsid w:val="00B56CB4"/>
    <w:rsid w:val="00BB7CF8"/>
    <w:rsid w:val="00BC65DA"/>
    <w:rsid w:val="00BE3675"/>
    <w:rsid w:val="00CC1B56"/>
    <w:rsid w:val="00E007EC"/>
    <w:rsid w:val="00E22D4C"/>
    <w:rsid w:val="00E57FA3"/>
    <w:rsid w:val="00ED1EE4"/>
    <w:rsid w:val="00EE5C33"/>
    <w:rsid w:val="00EE63B2"/>
    <w:rsid w:val="00F431B4"/>
    <w:rsid w:val="00F85F5C"/>
    <w:rsid w:val="00FD1ECF"/>
    <w:rsid w:val="0272468D"/>
    <w:rsid w:val="0BE72997"/>
    <w:rsid w:val="21B87493"/>
    <w:rsid w:val="22046BDF"/>
    <w:rsid w:val="2BEB6A34"/>
    <w:rsid w:val="30204B81"/>
    <w:rsid w:val="338F7B4D"/>
    <w:rsid w:val="3826052F"/>
    <w:rsid w:val="39C82A9C"/>
    <w:rsid w:val="44CB50EA"/>
    <w:rsid w:val="4557299B"/>
    <w:rsid w:val="464D3C95"/>
    <w:rsid w:val="4B760A5C"/>
    <w:rsid w:val="57CE34A5"/>
    <w:rsid w:val="5F654690"/>
    <w:rsid w:val="5FC13353"/>
    <w:rsid w:val="66501015"/>
    <w:rsid w:val="6C1A459F"/>
    <w:rsid w:val="6D242BFA"/>
    <w:rsid w:val="70CC398E"/>
    <w:rsid w:val="77D47276"/>
    <w:rsid w:val="79A30067"/>
    <w:rsid w:val="79DB2C02"/>
    <w:rsid w:val="7F3C6A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pPr>
      <w:jc w:val="center"/>
    </w:pPr>
    <w:rPr>
      <w:sz w:val="44"/>
    </w:rPr>
  </w:style>
  <w:style w:type="paragraph" w:styleId="3">
    <w:name w:val="Body Text Indent"/>
    <w:basedOn w:val="1"/>
    <w:link w:val="13"/>
    <w:qFormat/>
    <w:uiPriority w:val="0"/>
    <w:pPr>
      <w:spacing w:after="120"/>
      <w:ind w:left="420" w:leftChars="200"/>
    </w:pPr>
  </w:style>
  <w:style w:type="paragraph" w:styleId="4">
    <w:name w:val="footer"/>
    <w:basedOn w:val="1"/>
    <w:link w:val="12"/>
    <w:qFormat/>
    <w:uiPriority w:val="99"/>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7">
    <w:name w:val="Body Text First Indent 2"/>
    <w:basedOn w:val="3"/>
    <w:link w:val="14"/>
    <w:unhideWhenUsed/>
    <w:qFormat/>
    <w:uiPriority w:val="99"/>
    <w:pPr>
      <w:ind w:firstLine="420" w:firstLineChars="200"/>
    </w:pPr>
    <w:rPr>
      <w:rFonts w:ascii="Calibri" w:hAnsi="Calibri"/>
    </w:rPr>
  </w:style>
  <w:style w:type="table" w:styleId="9">
    <w:name w:val="Table Grid"/>
    <w:basedOn w:val="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11">
    <w:name w:val="页眉 字符"/>
    <w:basedOn w:val="10"/>
    <w:link w:val="5"/>
    <w:qFormat/>
    <w:uiPriority w:val="0"/>
    <w:rPr>
      <w:rFonts w:ascii="Times New Roman" w:hAnsi="Times New Roman" w:eastAsia="宋体" w:cs="Times New Roman"/>
      <w:kern w:val="2"/>
      <w:sz w:val="18"/>
      <w:szCs w:val="18"/>
    </w:rPr>
  </w:style>
  <w:style w:type="character" w:customStyle="1" w:styleId="12">
    <w:name w:val="页脚 字符"/>
    <w:basedOn w:val="10"/>
    <w:link w:val="4"/>
    <w:qFormat/>
    <w:uiPriority w:val="99"/>
    <w:rPr>
      <w:rFonts w:ascii="Times New Roman" w:hAnsi="Times New Roman" w:eastAsia="宋体" w:cs="Times New Roman"/>
      <w:kern w:val="2"/>
      <w:sz w:val="18"/>
      <w:szCs w:val="18"/>
    </w:rPr>
  </w:style>
  <w:style w:type="character" w:customStyle="1" w:styleId="13">
    <w:name w:val="正文文本缩进 字符"/>
    <w:basedOn w:val="10"/>
    <w:link w:val="3"/>
    <w:qFormat/>
    <w:uiPriority w:val="0"/>
    <w:rPr>
      <w:rFonts w:ascii="Times New Roman" w:hAnsi="Times New Roman" w:eastAsia="宋体" w:cs="Times New Roman"/>
      <w:kern w:val="2"/>
      <w:sz w:val="21"/>
      <w:szCs w:val="24"/>
    </w:rPr>
  </w:style>
  <w:style w:type="character" w:customStyle="1" w:styleId="14">
    <w:name w:val="正文首行缩进 2 字符"/>
    <w:basedOn w:val="13"/>
    <w:link w:val="7"/>
    <w:qFormat/>
    <w:uiPriority w:val="99"/>
    <w:rPr>
      <w:rFonts w:ascii="Calibri" w:hAnsi="Calibri" w:eastAsia="宋体" w:cs="Times New Roman"/>
      <w:kern w:val="2"/>
      <w:sz w:val="21"/>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18</Pages>
  <Words>72</Words>
  <Characters>72</Characters>
  <Lines>105</Lines>
  <Paragraphs>29</Paragraphs>
  <TotalTime>26</TotalTime>
  <ScaleCrop>false</ScaleCrop>
  <LinksUpToDate>false</LinksUpToDate>
  <CharactersWithSpaces>74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2025-05-30T07:14:00Z</dcterms:created>
  <dc:creator>NTKO</dc:creator>
  <cp:lastModifiedBy>NTKO</cp:lastModifiedBy>
  <cp:lastPrinted>2025-06-04T08:07:00Z</cp:lastPrinted>
  <dcterms:modified xsi:type="dcterms:W3CDTF">2025-07-30T08:18:58Z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B8A8EB61E4B742578DF8D1A024F9B0CD_13</vt:lpwstr>
  </property>
  <property fmtid="{D5CDD505-2E9C-101B-9397-08002B2CF9AE}" pid="4" name="KSOTemplateDocerSaveRecord">
    <vt:lpwstr>eyJoZGlkIjoiNjdjZDViMjFiMTJlNDM1ODBlODYyYzNlMDE0YmY3YTkiLCJ1c2VySWQiOiI1NTI3NTQyODUifQ==</vt:lpwstr>
  </property>
</Properties>
</file>