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5020" w:type="dxa"/>
        <w:jc w:val="center"/>
        <w:tblLayout w:type="autofit"/>
        <w:tblCellMar>
          <w:top w:w="0" w:type="dxa"/>
          <w:left w:w="0" w:type="dxa"/>
          <w:bottom w:w="0" w:type="dxa"/>
          <w:right w:w="0" w:type="dxa"/>
        </w:tblCellMar>
      </w:tblPr>
      <w:tblGrid>
        <w:gridCol w:w="391"/>
        <w:gridCol w:w="584"/>
        <w:gridCol w:w="586"/>
        <w:gridCol w:w="1922"/>
        <w:gridCol w:w="2725"/>
        <w:gridCol w:w="801"/>
        <w:gridCol w:w="595"/>
        <w:gridCol w:w="4110"/>
        <w:gridCol w:w="550"/>
        <w:gridCol w:w="550"/>
        <w:gridCol w:w="550"/>
        <w:gridCol w:w="550"/>
        <w:gridCol w:w="550"/>
        <w:gridCol w:w="556"/>
      </w:tblGrid>
      <w:tr>
        <w:tblPrEx>
          <w:tblCellMar>
            <w:top w:w="0" w:type="dxa"/>
            <w:left w:w="0" w:type="dxa"/>
            <w:bottom w:w="0" w:type="dxa"/>
            <w:right w:w="0" w:type="dxa"/>
          </w:tblCellMar>
        </w:tblPrEx>
        <w:trPr>
          <w:trHeight w:val="737" w:hRule="atLeast"/>
          <w:jc w:val="center"/>
        </w:trPr>
        <w:tc>
          <w:tcPr>
            <w:tcW w:w="15020" w:type="dxa"/>
            <w:gridSpan w:val="14"/>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黑体" w:hAnsi="宋体" w:eastAsia="黑体" w:cs="黑体"/>
                <w:color w:val="000000"/>
                <w:sz w:val="32"/>
                <w:szCs w:val="32"/>
              </w:rPr>
            </w:pPr>
            <w:r>
              <w:rPr>
                <w:rFonts w:hint="eastAsia" w:ascii="方正小标宋_GBK" w:hAnsi="方正小标宋_GBK" w:eastAsia="方正小标宋_GBK" w:cs="方正小标宋_GBK"/>
                <w:sz w:val="44"/>
                <w:szCs w:val="44"/>
              </w:rPr>
              <w:t>涉农补贴领域政务公开标准目录（区农业农村局）</w:t>
            </w:r>
          </w:p>
        </w:tc>
      </w:tr>
      <w:tr>
        <w:tblPrEx>
          <w:tblCellMar>
            <w:top w:w="0" w:type="dxa"/>
            <w:left w:w="0" w:type="dxa"/>
            <w:bottom w:w="0" w:type="dxa"/>
            <w:right w:w="0" w:type="dxa"/>
          </w:tblCellMar>
        </w:tblPrEx>
        <w:trPr>
          <w:trHeight w:val="57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color w:val="000000"/>
                <w:sz w:val="22"/>
              </w:rPr>
            </w:pPr>
            <w:r>
              <w:rPr>
                <w:rFonts w:hint="eastAsia" w:ascii="黑体" w:hAnsi="宋体" w:eastAsia="黑体" w:cs="黑体"/>
                <w:color w:val="000000"/>
                <w:kern w:val="0"/>
                <w:sz w:val="22"/>
              </w:rPr>
              <w:t>序号</w:t>
            </w:r>
          </w:p>
        </w:tc>
        <w:tc>
          <w:tcPr>
            <w:tcW w:w="11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color w:val="000000"/>
                <w:sz w:val="22"/>
              </w:rPr>
            </w:pPr>
            <w:r>
              <w:rPr>
                <w:rFonts w:hint="eastAsia" w:ascii="黑体" w:hAnsi="宋体" w:eastAsia="黑体" w:cs="黑体"/>
                <w:color w:val="000000"/>
                <w:kern w:val="0"/>
                <w:sz w:val="22"/>
              </w:rPr>
              <w:t>公开事项</w:t>
            </w:r>
          </w:p>
        </w:tc>
        <w:tc>
          <w:tcPr>
            <w:tcW w:w="1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color w:val="000000"/>
                <w:sz w:val="22"/>
              </w:rPr>
            </w:pPr>
            <w:r>
              <w:rPr>
                <w:rFonts w:hint="eastAsia" w:ascii="黑体" w:hAnsi="宋体" w:eastAsia="黑体" w:cs="黑体"/>
                <w:color w:val="000000"/>
                <w:kern w:val="0"/>
                <w:sz w:val="22"/>
              </w:rPr>
              <w:t>公开内容</w:t>
            </w:r>
            <w:r>
              <w:rPr>
                <w:rFonts w:hint="eastAsia" w:ascii="黑体" w:hAnsi="宋体" w:eastAsia="黑体" w:cs="黑体"/>
                <w:color w:val="000000"/>
                <w:kern w:val="0"/>
                <w:sz w:val="22"/>
              </w:rPr>
              <w:br w:type="textWrapping"/>
            </w:r>
            <w:r>
              <w:rPr>
                <w:rFonts w:hint="eastAsia" w:ascii="黑体" w:hAnsi="宋体" w:eastAsia="黑体" w:cs="黑体"/>
                <w:color w:val="000000"/>
                <w:kern w:val="0"/>
                <w:sz w:val="22"/>
              </w:rPr>
              <w:t>(要素)</w:t>
            </w:r>
          </w:p>
        </w:tc>
        <w:tc>
          <w:tcPr>
            <w:tcW w:w="27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color w:val="000000"/>
                <w:sz w:val="22"/>
              </w:rPr>
            </w:pPr>
            <w:r>
              <w:rPr>
                <w:rFonts w:hint="eastAsia" w:ascii="黑体" w:hAnsi="宋体" w:eastAsia="黑体" w:cs="黑体"/>
                <w:color w:val="000000"/>
                <w:kern w:val="0"/>
                <w:sz w:val="22"/>
              </w:rPr>
              <w:t>公开依据</w:t>
            </w:r>
          </w:p>
        </w:tc>
        <w:tc>
          <w:tcPr>
            <w:tcW w:w="80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color w:val="000000"/>
                <w:sz w:val="22"/>
              </w:rPr>
            </w:pPr>
            <w:r>
              <w:rPr>
                <w:rFonts w:hint="eastAsia" w:ascii="黑体" w:hAnsi="宋体" w:eastAsia="黑体" w:cs="黑体"/>
                <w:color w:val="000000"/>
                <w:kern w:val="0"/>
                <w:sz w:val="22"/>
              </w:rPr>
              <w:t>公开时限</w:t>
            </w:r>
          </w:p>
        </w:tc>
        <w:tc>
          <w:tcPr>
            <w:tcW w:w="5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color w:val="000000"/>
                <w:sz w:val="22"/>
              </w:rPr>
            </w:pPr>
            <w:r>
              <w:rPr>
                <w:rFonts w:hint="eastAsia" w:ascii="黑体" w:hAnsi="宋体" w:eastAsia="黑体" w:cs="黑体"/>
                <w:color w:val="000000"/>
                <w:kern w:val="0"/>
                <w:sz w:val="22"/>
              </w:rPr>
              <w:t>公开主体</w:t>
            </w:r>
          </w:p>
        </w:tc>
        <w:tc>
          <w:tcPr>
            <w:tcW w:w="41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color w:val="000000"/>
                <w:sz w:val="22"/>
              </w:rPr>
            </w:pPr>
            <w:r>
              <w:rPr>
                <w:rFonts w:hint="eastAsia" w:ascii="黑体" w:hAnsi="宋体" w:eastAsia="黑体" w:cs="黑体"/>
                <w:color w:val="000000"/>
                <w:kern w:val="0"/>
                <w:sz w:val="22"/>
              </w:rPr>
              <w:t>公开渠道和载体</w:t>
            </w:r>
          </w:p>
        </w:tc>
        <w:tc>
          <w:tcPr>
            <w:tcW w:w="11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color w:val="000000"/>
                <w:sz w:val="22"/>
              </w:rPr>
            </w:pPr>
            <w:r>
              <w:rPr>
                <w:rFonts w:hint="eastAsia" w:ascii="黑体" w:hAnsi="宋体" w:eastAsia="黑体" w:cs="黑体"/>
                <w:color w:val="000000"/>
                <w:kern w:val="0"/>
                <w:sz w:val="22"/>
              </w:rPr>
              <w:t>公开对象</w:t>
            </w:r>
          </w:p>
        </w:tc>
        <w:tc>
          <w:tcPr>
            <w:tcW w:w="11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color w:val="000000"/>
                <w:sz w:val="22"/>
              </w:rPr>
            </w:pPr>
            <w:r>
              <w:rPr>
                <w:rFonts w:hint="eastAsia" w:ascii="黑体" w:hAnsi="宋体" w:eastAsia="黑体" w:cs="黑体"/>
                <w:color w:val="000000"/>
                <w:kern w:val="0"/>
                <w:sz w:val="22"/>
              </w:rPr>
              <w:t>公开方式</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color w:val="000000"/>
                <w:sz w:val="22"/>
              </w:rPr>
            </w:pPr>
            <w:r>
              <w:rPr>
                <w:rFonts w:hint="eastAsia" w:ascii="黑体" w:hAnsi="宋体" w:eastAsia="黑体" w:cs="黑体"/>
                <w:color w:val="000000"/>
                <w:kern w:val="0"/>
                <w:sz w:val="22"/>
              </w:rPr>
              <w:t>公开层级</w:t>
            </w:r>
          </w:p>
        </w:tc>
      </w:tr>
      <w:tr>
        <w:tblPrEx>
          <w:tblCellMar>
            <w:top w:w="0" w:type="dxa"/>
            <w:left w:w="0" w:type="dxa"/>
            <w:bottom w:w="0" w:type="dxa"/>
            <w:right w:w="0" w:type="dxa"/>
          </w:tblCellMar>
        </w:tblPrEx>
        <w:trPr>
          <w:trHeight w:val="701"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黑体" w:hAnsi="宋体" w:eastAsia="黑体" w:cs="黑体"/>
                <w:color w:val="000000"/>
                <w:sz w:val="22"/>
              </w:rPr>
            </w:pPr>
          </w:p>
        </w:tc>
        <w:tc>
          <w:tcPr>
            <w:tcW w:w="5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color w:val="000000"/>
                <w:sz w:val="22"/>
              </w:rPr>
            </w:pPr>
            <w:r>
              <w:rPr>
                <w:rFonts w:hint="eastAsia" w:ascii="黑体" w:hAnsi="宋体" w:eastAsia="黑体" w:cs="黑体"/>
                <w:color w:val="000000"/>
                <w:kern w:val="0"/>
                <w:sz w:val="22"/>
              </w:rPr>
              <w:t>一级事项</w:t>
            </w:r>
          </w:p>
        </w:tc>
        <w:tc>
          <w:tcPr>
            <w:tcW w:w="5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color w:val="000000"/>
                <w:sz w:val="22"/>
              </w:rPr>
            </w:pPr>
            <w:r>
              <w:rPr>
                <w:rFonts w:hint="eastAsia" w:ascii="黑体" w:hAnsi="宋体" w:eastAsia="黑体" w:cs="黑体"/>
                <w:color w:val="000000"/>
                <w:kern w:val="0"/>
                <w:sz w:val="22"/>
              </w:rPr>
              <w:t>二级事项</w:t>
            </w:r>
          </w:p>
        </w:tc>
        <w:tc>
          <w:tcPr>
            <w:tcW w:w="1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黑体" w:hAnsi="宋体" w:eastAsia="黑体" w:cs="黑体"/>
                <w:color w:val="000000"/>
                <w:sz w:val="22"/>
              </w:rPr>
            </w:pPr>
          </w:p>
        </w:tc>
        <w:tc>
          <w:tcPr>
            <w:tcW w:w="27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黑体" w:hAnsi="宋体" w:eastAsia="黑体" w:cs="黑体"/>
                <w:color w:val="000000"/>
                <w:sz w:val="22"/>
              </w:rPr>
            </w:pPr>
          </w:p>
        </w:tc>
        <w:tc>
          <w:tcPr>
            <w:tcW w:w="8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黑体" w:hAnsi="宋体" w:eastAsia="黑体" w:cs="黑体"/>
                <w:color w:val="000000"/>
                <w:sz w:val="22"/>
              </w:rPr>
            </w:pPr>
          </w:p>
        </w:tc>
        <w:tc>
          <w:tcPr>
            <w:tcW w:w="5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黑体" w:hAnsi="宋体" w:eastAsia="黑体" w:cs="黑体"/>
                <w:color w:val="000000"/>
                <w:sz w:val="22"/>
              </w:rPr>
            </w:pPr>
          </w:p>
        </w:tc>
        <w:tc>
          <w:tcPr>
            <w:tcW w:w="4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黑体" w:hAnsi="宋体" w:eastAsia="黑体" w:cs="黑体"/>
                <w:color w:val="000000"/>
                <w:sz w:val="22"/>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color w:val="000000"/>
                <w:sz w:val="22"/>
              </w:rPr>
            </w:pPr>
            <w:r>
              <w:rPr>
                <w:rFonts w:hint="eastAsia" w:ascii="黑体" w:hAnsi="宋体" w:eastAsia="黑体" w:cs="黑体"/>
                <w:color w:val="000000"/>
                <w:kern w:val="0"/>
                <w:sz w:val="22"/>
              </w:rPr>
              <w:t>全社会</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color w:val="000000"/>
                <w:sz w:val="22"/>
              </w:rPr>
            </w:pPr>
            <w:r>
              <w:rPr>
                <w:rFonts w:hint="eastAsia" w:ascii="黑体" w:hAnsi="宋体" w:eastAsia="黑体" w:cs="黑体"/>
                <w:color w:val="000000"/>
                <w:kern w:val="0"/>
                <w:sz w:val="22"/>
              </w:rPr>
              <w:t>特定群体</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color w:val="000000"/>
                <w:sz w:val="22"/>
              </w:rPr>
            </w:pPr>
            <w:r>
              <w:rPr>
                <w:rFonts w:hint="eastAsia" w:ascii="黑体" w:hAnsi="宋体" w:eastAsia="黑体" w:cs="黑体"/>
                <w:color w:val="000000"/>
                <w:kern w:val="0"/>
                <w:sz w:val="22"/>
              </w:rPr>
              <w:t>主动</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color w:val="000000"/>
                <w:sz w:val="22"/>
              </w:rPr>
            </w:pPr>
            <w:r>
              <w:rPr>
                <w:rFonts w:hint="eastAsia" w:ascii="黑体" w:hAnsi="宋体" w:eastAsia="黑体" w:cs="黑体"/>
                <w:color w:val="000000"/>
                <w:kern w:val="0"/>
                <w:sz w:val="22"/>
              </w:rPr>
              <w:t>依申请</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color w:val="000000"/>
                <w:sz w:val="22"/>
              </w:rPr>
            </w:pPr>
            <w:r>
              <w:rPr>
                <w:rFonts w:hint="eastAsia" w:ascii="黑体" w:hAnsi="宋体" w:eastAsia="黑体" w:cs="黑体"/>
                <w:color w:val="000000"/>
                <w:kern w:val="0"/>
                <w:sz w:val="22"/>
              </w:rPr>
              <w:t>县级</w:t>
            </w:r>
          </w:p>
        </w:tc>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黑体" w:hAnsi="宋体" w:eastAsia="黑体" w:cs="黑体"/>
                <w:color w:val="000000"/>
                <w:sz w:val="22"/>
              </w:rPr>
            </w:pPr>
            <w:r>
              <w:rPr>
                <w:rFonts w:hint="eastAsia" w:ascii="黑体" w:hAnsi="宋体" w:eastAsia="黑体" w:cs="黑体"/>
                <w:color w:val="000000"/>
                <w:kern w:val="0"/>
                <w:sz w:val="22"/>
              </w:rPr>
              <w:t>乡级</w:t>
            </w:r>
          </w:p>
        </w:tc>
      </w:tr>
      <w:tr>
        <w:tblPrEx>
          <w:tblCellMar>
            <w:top w:w="0" w:type="dxa"/>
            <w:left w:w="0" w:type="dxa"/>
            <w:bottom w:w="0" w:type="dxa"/>
            <w:right w:w="0" w:type="dxa"/>
          </w:tblCellMar>
        </w:tblPrEx>
        <w:trPr>
          <w:trHeight w:val="3148"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1</w:t>
            </w:r>
          </w:p>
        </w:tc>
        <w:tc>
          <w:tcPr>
            <w:tcW w:w="5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农业生产发展资金</w:t>
            </w:r>
          </w:p>
        </w:tc>
        <w:tc>
          <w:tcPr>
            <w:tcW w:w="5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农机购置补贴</w:t>
            </w:r>
          </w:p>
        </w:tc>
        <w:tc>
          <w:tcPr>
            <w:tcW w:w="19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6"/>
                <w:szCs w:val="16"/>
              </w:rPr>
            </w:pPr>
            <w:r>
              <w:rPr>
                <w:rStyle w:val="10"/>
                <w:rFonts w:hint="default"/>
                <w:sz w:val="16"/>
                <w:szCs w:val="16"/>
              </w:rPr>
              <w:t>● 政策依据；</w:t>
            </w:r>
            <w:r>
              <w:rPr>
                <w:rStyle w:val="10"/>
                <w:rFonts w:hint="default"/>
                <w:sz w:val="16"/>
                <w:szCs w:val="16"/>
              </w:rPr>
              <w:br w:type="textWrapping"/>
            </w:r>
            <w:r>
              <w:rPr>
                <w:rStyle w:val="10"/>
                <w:rFonts w:hint="default"/>
                <w:sz w:val="16"/>
                <w:szCs w:val="16"/>
              </w:rPr>
              <w:t>● 申请指南：包括补贴对象、补贴范围、补贴标准、申请程序、申请材料、咨询电话、受理单位、办理时限、联系方式等；</w:t>
            </w:r>
            <w:r>
              <w:rPr>
                <w:rStyle w:val="10"/>
                <w:rFonts w:hint="default"/>
                <w:sz w:val="16"/>
                <w:szCs w:val="16"/>
              </w:rPr>
              <w:br w:type="textWrapping"/>
            </w:r>
            <w:r>
              <w:rPr>
                <w:rStyle w:val="10"/>
                <w:rFonts w:hint="default"/>
                <w:sz w:val="16"/>
                <w:szCs w:val="16"/>
              </w:rPr>
              <w:t>● 补贴结果；</w:t>
            </w:r>
            <w:r>
              <w:rPr>
                <w:rStyle w:val="10"/>
                <w:rFonts w:hint="default"/>
                <w:sz w:val="16"/>
                <w:szCs w:val="16"/>
              </w:rPr>
              <w:br w:type="textWrapping"/>
            </w:r>
            <w:r>
              <w:rPr>
                <w:rStyle w:val="10"/>
                <w:rFonts w:hint="default"/>
                <w:sz w:val="16"/>
                <w:szCs w:val="16"/>
              </w:rPr>
              <w:t>● 监督渠道：包括举报电话、地址等。</w:t>
            </w:r>
          </w:p>
        </w:tc>
        <w:tc>
          <w:tcPr>
            <w:tcW w:w="2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《中华人民共和国农业机械化促进法》（中华人民共和国主席令 第十六号）、《农业生产发展资金管理办法》（财农〔2017〕41号）、《2021—2023年农机购置补贴实施指导意见》（农办计财〔2021〕8号）、《2021-2023年江苏省农机购置补贴实施意见》（苏农机〔2021〕13号）</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自政府信息形成或者变更之日起20个工作日内。法律、法规对政府信息公开的期限另有规定的，从其规定</w:t>
            </w:r>
          </w:p>
        </w:tc>
        <w:tc>
          <w:tcPr>
            <w:tcW w:w="5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县级农业农村部门</w:t>
            </w:r>
          </w:p>
        </w:tc>
        <w:tc>
          <w:tcPr>
            <w:tcW w:w="4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□政府网站    □政府公报</w:t>
            </w:r>
            <w:r>
              <w:rPr>
                <w:rFonts w:hint="eastAsia" w:ascii="宋体" w:hAnsi="宋体" w:eastAsia="宋体" w:cs="宋体"/>
                <w:color w:val="000000"/>
                <w:kern w:val="0"/>
                <w:sz w:val="16"/>
                <w:szCs w:val="16"/>
              </w:rPr>
              <w:br w:type="textWrapping"/>
            </w:r>
            <w:r>
              <w:rPr>
                <w:rFonts w:hint="eastAsia" w:ascii="宋体" w:hAnsi="宋体" w:eastAsia="宋体" w:cs="宋体"/>
                <w:color w:val="000000"/>
                <w:kern w:val="0"/>
                <w:sz w:val="16"/>
                <w:szCs w:val="16"/>
              </w:rPr>
              <w:t>□两微一端    □发布会/听证会</w:t>
            </w:r>
            <w:r>
              <w:rPr>
                <w:rFonts w:hint="eastAsia" w:ascii="宋体" w:hAnsi="宋体" w:eastAsia="宋体" w:cs="宋体"/>
                <w:color w:val="000000"/>
                <w:kern w:val="0"/>
                <w:sz w:val="16"/>
                <w:szCs w:val="16"/>
              </w:rPr>
              <w:br w:type="textWrapping"/>
            </w:r>
            <w:r>
              <w:rPr>
                <w:rFonts w:hint="eastAsia" w:ascii="宋体" w:hAnsi="宋体" w:eastAsia="宋体" w:cs="宋体"/>
                <w:color w:val="000000"/>
                <w:kern w:val="0"/>
                <w:sz w:val="16"/>
                <w:szCs w:val="16"/>
              </w:rPr>
              <w:t>□广播电视    □纸质媒体</w:t>
            </w:r>
            <w:r>
              <w:rPr>
                <w:rFonts w:hint="eastAsia" w:ascii="宋体" w:hAnsi="宋体" w:eastAsia="宋体" w:cs="宋体"/>
                <w:color w:val="000000"/>
                <w:kern w:val="0"/>
                <w:sz w:val="16"/>
                <w:szCs w:val="16"/>
              </w:rPr>
              <w:br w:type="textWrapping"/>
            </w:r>
            <w:r>
              <w:rPr>
                <w:rFonts w:hint="eastAsia" w:ascii="宋体" w:hAnsi="宋体" w:eastAsia="宋体" w:cs="宋体"/>
                <w:color w:val="000000"/>
                <w:kern w:val="0"/>
                <w:sz w:val="16"/>
                <w:szCs w:val="16"/>
              </w:rPr>
              <w:t>□公开查阅点  □政务服务中心</w:t>
            </w:r>
            <w:r>
              <w:rPr>
                <w:rFonts w:hint="eastAsia" w:ascii="宋体" w:hAnsi="宋体" w:eastAsia="宋体" w:cs="宋体"/>
                <w:color w:val="000000"/>
                <w:kern w:val="0"/>
                <w:sz w:val="16"/>
                <w:szCs w:val="16"/>
              </w:rPr>
              <w:br w:type="textWrapping"/>
            </w:r>
            <w:r>
              <w:rPr>
                <w:rFonts w:hint="eastAsia" w:ascii="宋体" w:hAnsi="宋体" w:eastAsia="宋体" w:cs="宋体"/>
                <w:color w:val="000000"/>
                <w:kern w:val="0"/>
                <w:sz w:val="16"/>
                <w:szCs w:val="16"/>
              </w:rPr>
              <w:t>□便民服务站  □入户/现场</w:t>
            </w:r>
            <w:r>
              <w:rPr>
                <w:rFonts w:hint="eastAsia" w:ascii="宋体" w:hAnsi="宋体" w:eastAsia="宋体" w:cs="宋体"/>
                <w:color w:val="000000"/>
                <w:kern w:val="0"/>
                <w:sz w:val="16"/>
                <w:szCs w:val="16"/>
              </w:rPr>
              <w:br w:type="textWrapping"/>
            </w:r>
            <w:r>
              <w:rPr>
                <w:rFonts w:hint="eastAsia" w:ascii="宋体" w:hAnsi="宋体" w:eastAsia="宋体" w:cs="宋体"/>
                <w:color w:val="000000"/>
                <w:kern w:val="0"/>
                <w:sz w:val="16"/>
                <w:szCs w:val="16"/>
              </w:rPr>
              <w:t>□社区/企事业单位/村公示栏（电子屏）</w:t>
            </w:r>
            <w:r>
              <w:rPr>
                <w:rFonts w:hint="eastAsia" w:ascii="宋体" w:hAnsi="宋体" w:eastAsia="宋体" w:cs="宋体"/>
                <w:color w:val="000000"/>
                <w:kern w:val="0"/>
                <w:sz w:val="16"/>
                <w:szCs w:val="16"/>
              </w:rPr>
              <w:br w:type="textWrapping"/>
            </w:r>
            <w:r>
              <w:rPr>
                <w:rFonts w:hint="eastAsia" w:ascii="宋体" w:hAnsi="宋体" w:eastAsia="宋体" w:cs="宋体"/>
                <w:color w:val="000000"/>
                <w:kern w:val="0"/>
                <w:sz w:val="16"/>
                <w:szCs w:val="16"/>
              </w:rPr>
              <w:t>□精准推送    ■其他 江苏省农机购置补贴信息公开专栏</w:t>
            </w:r>
            <w:r>
              <w:rPr>
                <w:rFonts w:ascii="宋体" w:hAnsi="宋体" w:eastAsia="宋体" w:cs="宋体"/>
                <w:color w:val="000000"/>
                <w:kern w:val="0"/>
                <w:sz w:val="16"/>
                <w:szCs w:val="16"/>
              </w:rPr>
              <w:t>http://nynct.jiangsu.gov.cn/col/col66657/index.html</w:t>
            </w:r>
            <w:r>
              <w:rPr>
                <w:rFonts w:hint="eastAsia" w:ascii="宋体" w:hAnsi="宋体" w:eastAsia="宋体" w:cs="宋体"/>
                <w:color w:val="000000"/>
                <w:kern w:val="0"/>
                <w:sz w:val="16"/>
                <w:szCs w:val="16"/>
              </w:rPr>
              <w:t xml:space="preserve">    </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16"/>
                <w:szCs w:val="16"/>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16"/>
                <w:szCs w:val="16"/>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w:t>
            </w:r>
          </w:p>
        </w:tc>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16"/>
                <w:szCs w:val="16"/>
              </w:rPr>
            </w:pPr>
          </w:p>
        </w:tc>
      </w:tr>
      <w:tr>
        <w:tblPrEx>
          <w:tblCellMar>
            <w:top w:w="0" w:type="dxa"/>
            <w:left w:w="0" w:type="dxa"/>
            <w:bottom w:w="0" w:type="dxa"/>
            <w:right w:w="0" w:type="dxa"/>
          </w:tblCellMar>
        </w:tblPrEx>
        <w:trPr>
          <w:trHeight w:val="90"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2</w:t>
            </w:r>
          </w:p>
        </w:tc>
        <w:tc>
          <w:tcPr>
            <w:tcW w:w="5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农业生产发展资金</w:t>
            </w:r>
          </w:p>
        </w:tc>
        <w:tc>
          <w:tcPr>
            <w:tcW w:w="5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新型职业农民培育</w:t>
            </w:r>
          </w:p>
        </w:tc>
        <w:tc>
          <w:tcPr>
            <w:tcW w:w="19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 政策依据；</w:t>
            </w:r>
            <w:r>
              <w:rPr>
                <w:rFonts w:hint="eastAsia" w:ascii="宋体" w:hAnsi="宋体" w:eastAsia="宋体" w:cs="宋体"/>
                <w:color w:val="000000"/>
                <w:kern w:val="0"/>
                <w:sz w:val="16"/>
                <w:szCs w:val="16"/>
              </w:rPr>
              <w:br w:type="textWrapping"/>
            </w:r>
            <w:r>
              <w:rPr>
                <w:rFonts w:hint="eastAsia" w:ascii="宋体" w:hAnsi="宋体" w:eastAsia="宋体" w:cs="宋体"/>
                <w:color w:val="000000"/>
                <w:kern w:val="0"/>
                <w:sz w:val="16"/>
                <w:szCs w:val="16"/>
              </w:rPr>
              <w:t>● 申请指南：包括公告、受理单位、联系方式等；</w:t>
            </w:r>
            <w:r>
              <w:rPr>
                <w:rFonts w:hint="eastAsia" w:ascii="宋体" w:hAnsi="宋体" w:eastAsia="宋体" w:cs="宋体"/>
                <w:color w:val="000000"/>
                <w:kern w:val="0"/>
                <w:sz w:val="16"/>
                <w:szCs w:val="16"/>
              </w:rPr>
              <w:br w:type="textWrapping"/>
            </w:r>
            <w:r>
              <w:rPr>
                <w:rFonts w:hint="eastAsia" w:ascii="宋体" w:hAnsi="宋体" w:eastAsia="宋体" w:cs="宋体"/>
                <w:color w:val="000000"/>
                <w:kern w:val="0"/>
                <w:sz w:val="16"/>
                <w:szCs w:val="16"/>
              </w:rPr>
              <w:t>● 监督渠道：包括举报电话、地址等。</w:t>
            </w:r>
          </w:p>
        </w:tc>
        <w:tc>
          <w:tcPr>
            <w:tcW w:w="2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中共中央办公厅、国务院办公厅关于引导农村土地经营权有序流转发展农业适度规模经营的意见》、《国务院办公厅关于支持返乡下乡人员创业创新促进农村一二三产业融合发展的意见》（国办发〔2016〕84号）、《农业生产发展资金管理办法》（财农〔2017〕41号）、《“十三五”全国新型职业农民培育发展规划》（农科教发〔2017〕2号）</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自政府信息形成或者变更之日起20个工作日内。法律、法规对政府信息公开的期限另有规定的，从其规定</w:t>
            </w:r>
          </w:p>
        </w:tc>
        <w:tc>
          <w:tcPr>
            <w:tcW w:w="5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县级农业农村部门</w:t>
            </w:r>
          </w:p>
        </w:tc>
        <w:tc>
          <w:tcPr>
            <w:tcW w:w="4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■政府网站    □政府公报</w:t>
            </w:r>
            <w:r>
              <w:rPr>
                <w:rFonts w:hint="eastAsia" w:ascii="宋体" w:hAnsi="宋体" w:eastAsia="宋体" w:cs="宋体"/>
                <w:color w:val="000000"/>
                <w:kern w:val="0"/>
                <w:sz w:val="16"/>
                <w:szCs w:val="16"/>
              </w:rPr>
              <w:br w:type="textWrapping"/>
            </w:r>
            <w:r>
              <w:rPr>
                <w:rFonts w:hint="eastAsia" w:ascii="宋体" w:hAnsi="宋体" w:eastAsia="宋体" w:cs="宋体"/>
                <w:color w:val="000000"/>
                <w:kern w:val="0"/>
                <w:sz w:val="16"/>
                <w:szCs w:val="16"/>
              </w:rPr>
              <w:t>□两微一端    □发布会/听证会</w:t>
            </w:r>
            <w:r>
              <w:rPr>
                <w:rFonts w:hint="eastAsia" w:ascii="宋体" w:hAnsi="宋体" w:eastAsia="宋体" w:cs="宋体"/>
                <w:color w:val="000000"/>
                <w:kern w:val="0"/>
                <w:sz w:val="16"/>
                <w:szCs w:val="16"/>
              </w:rPr>
              <w:br w:type="textWrapping"/>
            </w:r>
            <w:r>
              <w:rPr>
                <w:rFonts w:hint="eastAsia" w:ascii="宋体" w:hAnsi="宋体" w:eastAsia="宋体" w:cs="宋体"/>
                <w:color w:val="000000"/>
                <w:kern w:val="0"/>
                <w:sz w:val="16"/>
                <w:szCs w:val="16"/>
              </w:rPr>
              <w:t>□广播电视    □纸质媒体</w:t>
            </w:r>
            <w:r>
              <w:rPr>
                <w:rFonts w:hint="eastAsia" w:ascii="宋体" w:hAnsi="宋体" w:eastAsia="宋体" w:cs="宋体"/>
                <w:color w:val="000000"/>
                <w:kern w:val="0"/>
                <w:sz w:val="16"/>
                <w:szCs w:val="16"/>
              </w:rPr>
              <w:br w:type="textWrapping"/>
            </w:r>
            <w:r>
              <w:rPr>
                <w:rFonts w:hint="eastAsia" w:ascii="宋体" w:hAnsi="宋体" w:eastAsia="宋体" w:cs="宋体"/>
                <w:color w:val="000000"/>
                <w:kern w:val="0"/>
                <w:sz w:val="16"/>
                <w:szCs w:val="16"/>
              </w:rPr>
              <w:t>□公开查阅点  □政务服务中心</w:t>
            </w:r>
            <w:r>
              <w:rPr>
                <w:rFonts w:hint="eastAsia" w:ascii="宋体" w:hAnsi="宋体" w:eastAsia="宋体" w:cs="宋体"/>
                <w:color w:val="000000"/>
                <w:kern w:val="0"/>
                <w:sz w:val="16"/>
                <w:szCs w:val="16"/>
              </w:rPr>
              <w:br w:type="textWrapping"/>
            </w:r>
            <w:r>
              <w:rPr>
                <w:rFonts w:hint="eastAsia" w:ascii="宋体" w:hAnsi="宋体" w:eastAsia="宋体" w:cs="宋体"/>
                <w:color w:val="000000"/>
                <w:kern w:val="0"/>
                <w:sz w:val="16"/>
                <w:szCs w:val="16"/>
              </w:rPr>
              <w:t>□便民服务站  □入户/现场</w:t>
            </w:r>
            <w:r>
              <w:rPr>
                <w:rFonts w:hint="eastAsia" w:ascii="宋体" w:hAnsi="宋体" w:eastAsia="宋体" w:cs="宋体"/>
                <w:color w:val="000000"/>
                <w:kern w:val="0"/>
                <w:sz w:val="16"/>
                <w:szCs w:val="16"/>
              </w:rPr>
              <w:br w:type="textWrapping"/>
            </w:r>
            <w:r>
              <w:rPr>
                <w:rFonts w:hint="eastAsia" w:ascii="宋体" w:hAnsi="宋体" w:eastAsia="宋体" w:cs="宋体"/>
                <w:color w:val="000000"/>
                <w:kern w:val="0"/>
                <w:sz w:val="16"/>
                <w:szCs w:val="16"/>
              </w:rPr>
              <w:t>□社区/企事业单位/村公示栏（电子屏）</w:t>
            </w:r>
            <w:r>
              <w:rPr>
                <w:rFonts w:hint="eastAsia" w:ascii="宋体" w:hAnsi="宋体" w:eastAsia="宋体" w:cs="宋体"/>
                <w:color w:val="000000"/>
                <w:kern w:val="0"/>
                <w:sz w:val="16"/>
                <w:szCs w:val="16"/>
              </w:rPr>
              <w:br w:type="textWrapping"/>
            </w:r>
            <w:r>
              <w:rPr>
                <w:rFonts w:hint="eastAsia" w:ascii="宋体" w:hAnsi="宋体" w:eastAsia="宋体" w:cs="宋体"/>
                <w:color w:val="000000"/>
                <w:kern w:val="0"/>
                <w:sz w:val="16"/>
                <w:szCs w:val="16"/>
              </w:rPr>
              <w:t xml:space="preserve">□精准推送    □其他      </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16"/>
                <w:szCs w:val="16"/>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16"/>
                <w:szCs w:val="16"/>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w:t>
            </w:r>
          </w:p>
        </w:tc>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16"/>
                <w:szCs w:val="16"/>
              </w:rPr>
            </w:pPr>
          </w:p>
        </w:tc>
      </w:tr>
      <w:tr>
        <w:tblPrEx>
          <w:tblCellMar>
            <w:top w:w="0" w:type="dxa"/>
            <w:left w:w="0" w:type="dxa"/>
            <w:bottom w:w="0" w:type="dxa"/>
            <w:right w:w="0" w:type="dxa"/>
          </w:tblCellMar>
        </w:tblPrEx>
        <w:trPr>
          <w:trHeight w:val="3207"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3</w:t>
            </w:r>
          </w:p>
        </w:tc>
        <w:tc>
          <w:tcPr>
            <w:tcW w:w="5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农业生产发展资金</w:t>
            </w:r>
          </w:p>
        </w:tc>
        <w:tc>
          <w:tcPr>
            <w:tcW w:w="5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支持新型农业经营主体</w:t>
            </w:r>
          </w:p>
        </w:tc>
        <w:tc>
          <w:tcPr>
            <w:tcW w:w="19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 政策依据；</w:t>
            </w:r>
          </w:p>
          <w:p>
            <w:pPr>
              <w:widowControl/>
              <w:jc w:val="left"/>
              <w:textAlignment w:val="center"/>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 申请指南：包括补贴对象、补贴范围、补贴标准、申请材料要求等；</w:t>
            </w:r>
          </w:p>
          <w:p>
            <w:pPr>
              <w:widowControl/>
              <w:jc w:val="left"/>
              <w:textAlignment w:val="center"/>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 补贴结果；</w:t>
            </w:r>
          </w:p>
          <w:p>
            <w:pPr>
              <w:widowControl/>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 监督渠道：包括举报电话、地址等。</w:t>
            </w:r>
          </w:p>
        </w:tc>
        <w:tc>
          <w:tcPr>
            <w:tcW w:w="2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《农业生产发展资金管理办法》（财农〔2017〕41号）</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自政府信息形成或者变更之日起20个工作日内。法律、法规对政府信息公开的期限另有规定的，从其规定</w:t>
            </w:r>
          </w:p>
        </w:tc>
        <w:tc>
          <w:tcPr>
            <w:tcW w:w="5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县级农业农村部门</w:t>
            </w:r>
          </w:p>
        </w:tc>
        <w:tc>
          <w:tcPr>
            <w:tcW w:w="4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6"/>
                <w:szCs w:val="16"/>
              </w:rPr>
            </w:pPr>
            <w:r>
              <w:rPr>
                <w:rStyle w:val="10"/>
                <w:rFonts w:hint="default"/>
                <w:sz w:val="16"/>
                <w:szCs w:val="16"/>
              </w:rPr>
              <w:t>■政府网站    □政府公报</w:t>
            </w:r>
            <w:r>
              <w:rPr>
                <w:rStyle w:val="10"/>
                <w:rFonts w:hint="default"/>
                <w:sz w:val="16"/>
                <w:szCs w:val="16"/>
              </w:rPr>
              <w:br w:type="textWrapping"/>
            </w:r>
            <w:r>
              <w:rPr>
                <w:rStyle w:val="10"/>
                <w:rFonts w:hint="default"/>
                <w:sz w:val="16"/>
                <w:szCs w:val="16"/>
              </w:rPr>
              <w:t>□两微一端    □发布会/听证会</w:t>
            </w:r>
            <w:r>
              <w:rPr>
                <w:rStyle w:val="10"/>
                <w:rFonts w:hint="default"/>
                <w:sz w:val="16"/>
                <w:szCs w:val="16"/>
              </w:rPr>
              <w:br w:type="textWrapping"/>
            </w:r>
            <w:r>
              <w:rPr>
                <w:rStyle w:val="10"/>
                <w:rFonts w:hint="default"/>
                <w:sz w:val="16"/>
                <w:szCs w:val="16"/>
              </w:rPr>
              <w:t>□广播电视    □纸质媒体</w:t>
            </w:r>
            <w:r>
              <w:rPr>
                <w:rStyle w:val="10"/>
                <w:rFonts w:hint="default"/>
                <w:sz w:val="16"/>
                <w:szCs w:val="16"/>
              </w:rPr>
              <w:br w:type="textWrapping"/>
            </w:r>
            <w:r>
              <w:rPr>
                <w:rStyle w:val="10"/>
                <w:rFonts w:hint="default"/>
                <w:sz w:val="16"/>
                <w:szCs w:val="16"/>
              </w:rPr>
              <w:t>□公开查阅点  □政务服务中心</w:t>
            </w:r>
            <w:r>
              <w:rPr>
                <w:rStyle w:val="10"/>
                <w:rFonts w:hint="default"/>
                <w:sz w:val="16"/>
                <w:szCs w:val="16"/>
              </w:rPr>
              <w:br w:type="textWrapping"/>
            </w:r>
            <w:r>
              <w:rPr>
                <w:rStyle w:val="10"/>
                <w:rFonts w:hint="default"/>
                <w:sz w:val="16"/>
                <w:szCs w:val="16"/>
              </w:rPr>
              <w:t>□便民服务站  □入户/现场</w:t>
            </w:r>
            <w:r>
              <w:rPr>
                <w:rStyle w:val="10"/>
                <w:rFonts w:hint="default"/>
                <w:sz w:val="16"/>
                <w:szCs w:val="16"/>
              </w:rPr>
              <w:br w:type="textWrapping"/>
            </w:r>
            <w:r>
              <w:rPr>
                <w:rStyle w:val="10"/>
                <w:rFonts w:hint="default"/>
                <w:sz w:val="16"/>
                <w:szCs w:val="16"/>
              </w:rPr>
              <w:t>□社区/企事业单位/村公示栏（电子屏）</w:t>
            </w:r>
            <w:r>
              <w:rPr>
                <w:rStyle w:val="10"/>
                <w:rFonts w:hint="default"/>
                <w:sz w:val="16"/>
                <w:szCs w:val="16"/>
              </w:rPr>
              <w:br w:type="textWrapping"/>
            </w:r>
            <w:r>
              <w:rPr>
                <w:rStyle w:val="10"/>
                <w:rFonts w:hint="default"/>
                <w:sz w:val="16"/>
                <w:szCs w:val="16"/>
              </w:rPr>
              <w:t>□精准推送    □其他</w:t>
            </w:r>
            <w:r>
              <w:rPr>
                <w:rStyle w:val="11"/>
                <w:rFonts w:hint="default"/>
                <w:sz w:val="16"/>
                <w:szCs w:val="16"/>
              </w:rPr>
              <w:t xml:space="preserve">      </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16"/>
                <w:szCs w:val="16"/>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16"/>
                <w:szCs w:val="16"/>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w:t>
            </w:r>
          </w:p>
        </w:tc>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16"/>
                <w:szCs w:val="16"/>
              </w:rPr>
            </w:pPr>
          </w:p>
        </w:tc>
      </w:tr>
      <w:tr>
        <w:tblPrEx>
          <w:tblCellMar>
            <w:top w:w="0" w:type="dxa"/>
            <w:left w:w="0" w:type="dxa"/>
            <w:bottom w:w="0" w:type="dxa"/>
            <w:right w:w="0" w:type="dxa"/>
          </w:tblCellMar>
        </w:tblPrEx>
        <w:trPr>
          <w:trHeight w:val="3643"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4</w:t>
            </w:r>
          </w:p>
        </w:tc>
        <w:tc>
          <w:tcPr>
            <w:tcW w:w="5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动物防疫等补助经费</w:t>
            </w:r>
          </w:p>
        </w:tc>
        <w:tc>
          <w:tcPr>
            <w:tcW w:w="5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强制扑杀、强制免疫和养殖环节无害化处理补助</w:t>
            </w:r>
          </w:p>
        </w:tc>
        <w:tc>
          <w:tcPr>
            <w:tcW w:w="19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 政策依据；</w:t>
            </w:r>
            <w:r>
              <w:rPr>
                <w:rFonts w:hint="eastAsia" w:ascii="宋体" w:hAnsi="宋体" w:eastAsia="宋体" w:cs="宋体"/>
                <w:color w:val="000000"/>
                <w:kern w:val="0"/>
                <w:sz w:val="16"/>
                <w:szCs w:val="16"/>
              </w:rPr>
              <w:br w:type="textWrapping"/>
            </w:r>
            <w:r>
              <w:rPr>
                <w:rFonts w:hint="eastAsia" w:ascii="宋体" w:hAnsi="宋体" w:eastAsia="宋体" w:cs="宋体"/>
                <w:color w:val="000000"/>
                <w:kern w:val="0"/>
                <w:sz w:val="16"/>
                <w:szCs w:val="16"/>
              </w:rPr>
              <w:t>● 申请指南：包括补贴对象、补贴范围、补贴标准、申请程序、申请材料、咨询电话、受理单位、办理时限、联系方式等；</w:t>
            </w:r>
            <w:r>
              <w:rPr>
                <w:rFonts w:hint="eastAsia" w:ascii="宋体" w:hAnsi="宋体" w:eastAsia="宋体" w:cs="宋体"/>
                <w:color w:val="000000"/>
                <w:kern w:val="0"/>
                <w:sz w:val="16"/>
                <w:szCs w:val="16"/>
              </w:rPr>
              <w:br w:type="textWrapping"/>
            </w:r>
            <w:r>
              <w:rPr>
                <w:rFonts w:hint="eastAsia" w:ascii="宋体" w:hAnsi="宋体" w:eastAsia="宋体" w:cs="宋体"/>
                <w:color w:val="000000"/>
                <w:kern w:val="0"/>
                <w:sz w:val="16"/>
                <w:szCs w:val="16"/>
              </w:rPr>
              <w:t>● 补贴结果；</w:t>
            </w:r>
            <w:r>
              <w:rPr>
                <w:rFonts w:hint="eastAsia" w:ascii="宋体" w:hAnsi="宋体" w:eastAsia="宋体" w:cs="宋体"/>
                <w:color w:val="000000"/>
                <w:kern w:val="0"/>
                <w:sz w:val="16"/>
                <w:szCs w:val="16"/>
              </w:rPr>
              <w:br w:type="textWrapping"/>
            </w:r>
            <w:r>
              <w:rPr>
                <w:rFonts w:hint="eastAsia" w:ascii="宋体" w:hAnsi="宋体" w:eastAsia="宋体" w:cs="宋体"/>
                <w:color w:val="000000"/>
                <w:kern w:val="0"/>
                <w:sz w:val="16"/>
                <w:szCs w:val="16"/>
              </w:rPr>
              <w:t>● 监督渠道：包括举报电话、地址等。</w:t>
            </w:r>
          </w:p>
        </w:tc>
        <w:tc>
          <w:tcPr>
            <w:tcW w:w="2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《中华人民共和国动物防疫法》、《动物防疫等补助经费管理办法》（财农〔2017〕43号）</w:t>
            </w:r>
            <w:bookmarkStart w:id="0" w:name="_GoBack"/>
            <w:bookmarkEnd w:id="0"/>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自政府信息形成或者变更之日起20个工作日内。法律、法规对政府信息公开的期限另有规定的，从其规定</w:t>
            </w:r>
          </w:p>
        </w:tc>
        <w:tc>
          <w:tcPr>
            <w:tcW w:w="5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县级农业农村部门</w:t>
            </w:r>
          </w:p>
        </w:tc>
        <w:tc>
          <w:tcPr>
            <w:tcW w:w="4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■政府网站    □政府公报</w:t>
            </w:r>
            <w:r>
              <w:rPr>
                <w:rFonts w:hint="eastAsia" w:ascii="宋体" w:hAnsi="宋体" w:eastAsia="宋体" w:cs="宋体"/>
                <w:color w:val="000000"/>
                <w:kern w:val="0"/>
                <w:sz w:val="16"/>
                <w:szCs w:val="16"/>
              </w:rPr>
              <w:br w:type="textWrapping"/>
            </w:r>
            <w:r>
              <w:rPr>
                <w:rFonts w:hint="eastAsia" w:ascii="宋体" w:hAnsi="宋体" w:eastAsia="宋体" w:cs="宋体"/>
                <w:color w:val="000000"/>
                <w:kern w:val="0"/>
                <w:sz w:val="16"/>
                <w:szCs w:val="16"/>
              </w:rPr>
              <w:t>□两微一端    □发布会/听证会</w:t>
            </w:r>
            <w:r>
              <w:rPr>
                <w:rFonts w:hint="eastAsia" w:ascii="宋体" w:hAnsi="宋体" w:eastAsia="宋体" w:cs="宋体"/>
                <w:color w:val="000000"/>
                <w:kern w:val="0"/>
                <w:sz w:val="16"/>
                <w:szCs w:val="16"/>
              </w:rPr>
              <w:br w:type="textWrapping"/>
            </w:r>
            <w:r>
              <w:rPr>
                <w:rFonts w:hint="eastAsia" w:ascii="宋体" w:hAnsi="宋体" w:eastAsia="宋体" w:cs="宋体"/>
                <w:color w:val="000000"/>
                <w:kern w:val="0"/>
                <w:sz w:val="16"/>
                <w:szCs w:val="16"/>
              </w:rPr>
              <w:t>□广播电视    □纸质媒体</w:t>
            </w:r>
            <w:r>
              <w:rPr>
                <w:rFonts w:hint="eastAsia" w:ascii="宋体" w:hAnsi="宋体" w:eastAsia="宋体" w:cs="宋体"/>
                <w:color w:val="000000"/>
                <w:kern w:val="0"/>
                <w:sz w:val="16"/>
                <w:szCs w:val="16"/>
              </w:rPr>
              <w:br w:type="textWrapping"/>
            </w:r>
            <w:r>
              <w:rPr>
                <w:rFonts w:hint="eastAsia" w:ascii="宋体" w:hAnsi="宋体" w:eastAsia="宋体" w:cs="宋体"/>
                <w:color w:val="000000"/>
                <w:kern w:val="0"/>
                <w:sz w:val="16"/>
                <w:szCs w:val="16"/>
              </w:rPr>
              <w:t>□公开查阅点  □政务服务中心</w:t>
            </w:r>
            <w:r>
              <w:rPr>
                <w:rFonts w:hint="eastAsia" w:ascii="宋体" w:hAnsi="宋体" w:eastAsia="宋体" w:cs="宋体"/>
                <w:color w:val="000000"/>
                <w:kern w:val="0"/>
                <w:sz w:val="16"/>
                <w:szCs w:val="16"/>
              </w:rPr>
              <w:br w:type="textWrapping"/>
            </w:r>
            <w:r>
              <w:rPr>
                <w:rFonts w:hint="eastAsia" w:ascii="宋体" w:hAnsi="宋体" w:eastAsia="宋体" w:cs="宋体"/>
                <w:color w:val="000000"/>
                <w:kern w:val="0"/>
                <w:sz w:val="16"/>
                <w:szCs w:val="16"/>
              </w:rPr>
              <w:t>□便民服务站  □入户/现场</w:t>
            </w:r>
            <w:r>
              <w:rPr>
                <w:rFonts w:hint="eastAsia" w:ascii="宋体" w:hAnsi="宋体" w:eastAsia="宋体" w:cs="宋体"/>
                <w:color w:val="000000"/>
                <w:kern w:val="0"/>
                <w:sz w:val="16"/>
                <w:szCs w:val="16"/>
              </w:rPr>
              <w:br w:type="textWrapping"/>
            </w:r>
            <w:r>
              <w:rPr>
                <w:rFonts w:hint="eastAsia" w:ascii="宋体" w:hAnsi="宋体" w:eastAsia="宋体" w:cs="宋体"/>
                <w:color w:val="000000"/>
                <w:kern w:val="0"/>
                <w:sz w:val="16"/>
                <w:szCs w:val="16"/>
              </w:rPr>
              <w:t>□社区/企事业单位/村公示栏（电子屏）</w:t>
            </w:r>
            <w:r>
              <w:rPr>
                <w:rFonts w:hint="eastAsia" w:ascii="宋体" w:hAnsi="宋体" w:eastAsia="宋体" w:cs="宋体"/>
                <w:color w:val="000000"/>
                <w:kern w:val="0"/>
                <w:sz w:val="16"/>
                <w:szCs w:val="16"/>
              </w:rPr>
              <w:br w:type="textWrapping"/>
            </w:r>
            <w:r>
              <w:rPr>
                <w:rFonts w:hint="eastAsia" w:ascii="宋体" w:hAnsi="宋体" w:eastAsia="宋体" w:cs="宋体"/>
                <w:color w:val="000000"/>
                <w:kern w:val="0"/>
                <w:sz w:val="16"/>
                <w:szCs w:val="16"/>
              </w:rPr>
              <w:t xml:space="preserve">□精准推送    □其他      </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16"/>
                <w:szCs w:val="16"/>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16"/>
                <w:szCs w:val="16"/>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rPr>
              <w:t>√</w:t>
            </w:r>
          </w:p>
        </w:tc>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16"/>
                <w:szCs w:val="16"/>
              </w:rPr>
            </w:pPr>
          </w:p>
        </w:tc>
      </w:tr>
    </w:tbl>
    <w:p>
      <w:pPr>
        <w:rPr>
          <w:sz w:val="4"/>
          <w:szCs w:val="6"/>
        </w:rPr>
      </w:pPr>
    </w:p>
    <w:sectPr>
      <w:pgSz w:w="16838" w:h="11906" w:orient="landscape"/>
      <w:pgMar w:top="1800" w:right="1440" w:bottom="1800" w:left="1440" w:header="851" w:footer="992" w:gutter="0"/>
      <w:pgNumType w:start="7"/>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C6BE4"/>
    <w:rsid w:val="000C0954"/>
    <w:rsid w:val="001C6BE4"/>
    <w:rsid w:val="002B2833"/>
    <w:rsid w:val="00380752"/>
    <w:rsid w:val="003D3068"/>
    <w:rsid w:val="0050045B"/>
    <w:rsid w:val="005156C7"/>
    <w:rsid w:val="006104BB"/>
    <w:rsid w:val="00632510"/>
    <w:rsid w:val="00721084"/>
    <w:rsid w:val="007F0312"/>
    <w:rsid w:val="007F6381"/>
    <w:rsid w:val="009E3AEA"/>
    <w:rsid w:val="00AD6555"/>
    <w:rsid w:val="00BC3F67"/>
    <w:rsid w:val="00DB1EF0"/>
    <w:rsid w:val="00DE0240"/>
    <w:rsid w:val="00E03411"/>
    <w:rsid w:val="00FA7E1F"/>
    <w:rsid w:val="04A13F85"/>
    <w:rsid w:val="04B70AD2"/>
    <w:rsid w:val="0A02490F"/>
    <w:rsid w:val="0B602D41"/>
    <w:rsid w:val="0C541D37"/>
    <w:rsid w:val="10F71E86"/>
    <w:rsid w:val="1934405A"/>
    <w:rsid w:val="2435456B"/>
    <w:rsid w:val="2F9A3151"/>
    <w:rsid w:val="30F278E1"/>
    <w:rsid w:val="31AC5BDE"/>
    <w:rsid w:val="3B0E18FD"/>
    <w:rsid w:val="48B3615D"/>
    <w:rsid w:val="4DA957DB"/>
    <w:rsid w:val="542946A5"/>
    <w:rsid w:val="610570B1"/>
    <w:rsid w:val="62EA3C60"/>
    <w:rsid w:val="63B510FC"/>
    <w:rsid w:val="63C6428D"/>
    <w:rsid w:val="646432E8"/>
    <w:rsid w:val="6A90775A"/>
    <w:rsid w:val="702846F9"/>
    <w:rsid w:val="79BE02E6"/>
    <w:rsid w:val="7F4E7C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ascii="Times New Roman" w:hAnsi="Times New Roman" w:eastAsia="黑体"/>
      <w:b/>
      <w:kern w:val="44"/>
      <w:sz w:val="44"/>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customStyle="1" w:styleId="2">
    <w:name w:val="段"/>
    <w:next w:val="1"/>
    <w:qFormat/>
    <w:uiPriority w:val="0"/>
    <w:pPr>
      <w:autoSpaceDE w:val="0"/>
      <w:autoSpaceDN w:val="0"/>
      <w:ind w:firstLine="200"/>
      <w:jc w:val="both"/>
    </w:pPr>
    <w:rPr>
      <w:rFonts w:ascii="宋体" w:hAnsi="Calibri" w:eastAsia="宋体" w:cs="Times New Roman"/>
      <w:sz w:val="21"/>
      <w:szCs w:val="22"/>
      <w:lang w:val="en-US" w:eastAsia="zh-CN" w:bidi="ar-SA"/>
    </w:rPr>
  </w:style>
  <w:style w:type="paragraph" w:styleId="4">
    <w:name w:val="footer"/>
    <w:basedOn w:val="1"/>
    <w:link w:val="8"/>
    <w:qFormat/>
    <w:uiPriority w:val="0"/>
    <w:pPr>
      <w:tabs>
        <w:tab w:val="center" w:pos="4153"/>
        <w:tab w:val="right" w:pos="8306"/>
      </w:tabs>
      <w:snapToGrid w:val="0"/>
      <w:jc w:val="left"/>
    </w:pPr>
    <w:rPr>
      <w:rFonts w:ascii="Times New Roman" w:hAnsi="Times New Roman" w:eastAsia="仿宋_GB2312"/>
      <w:sz w:val="2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8">
    <w:name w:val="页脚 Char"/>
    <w:basedOn w:val="7"/>
    <w:link w:val="4"/>
    <w:semiHidden/>
    <w:qFormat/>
    <w:uiPriority w:val="99"/>
    <w:rPr>
      <w:rFonts w:ascii="Times New Roman" w:hAnsi="Times New Roman" w:eastAsia="仿宋_GB2312"/>
      <w:sz w:val="28"/>
      <w:szCs w:val="18"/>
    </w:rPr>
  </w:style>
  <w:style w:type="paragraph" w:customStyle="1" w:styleId="9">
    <w:name w:val="试卷样式"/>
    <w:basedOn w:val="1"/>
    <w:qFormat/>
    <w:uiPriority w:val="0"/>
    <w:pPr>
      <w:tabs>
        <w:tab w:val="left" w:pos="5040"/>
      </w:tabs>
      <w:spacing w:line="480" w:lineRule="exact"/>
      <w:ind w:firstLine="723" w:firstLineChars="200"/>
    </w:pPr>
    <w:rPr>
      <w:rFonts w:eastAsia="宋体"/>
      <w:sz w:val="24"/>
      <w:szCs w:val="24"/>
    </w:rPr>
  </w:style>
  <w:style w:type="character" w:customStyle="1" w:styleId="10">
    <w:name w:val="font11"/>
    <w:basedOn w:val="7"/>
    <w:qFormat/>
    <w:uiPriority w:val="0"/>
    <w:rPr>
      <w:rFonts w:hint="eastAsia" w:ascii="宋体" w:hAnsi="宋体" w:eastAsia="宋体" w:cs="宋体"/>
      <w:color w:val="000000"/>
      <w:sz w:val="22"/>
      <w:szCs w:val="22"/>
      <w:u w:val="none"/>
    </w:rPr>
  </w:style>
  <w:style w:type="character" w:customStyle="1" w:styleId="11">
    <w:name w:val="font01"/>
    <w:basedOn w:val="7"/>
    <w:qFormat/>
    <w:uiPriority w:val="0"/>
    <w:rPr>
      <w:rFonts w:hint="eastAsia" w:ascii="宋体" w:hAnsi="宋体" w:eastAsia="宋体" w:cs="宋体"/>
      <w:color w:val="000000"/>
      <w:sz w:val="22"/>
      <w:szCs w:val="22"/>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1</Company>
  <Pages>3</Pages>
  <Words>368</Words>
  <Characters>2104</Characters>
  <Lines>17</Lines>
  <Paragraphs>4</Paragraphs>
  <TotalTime>2</TotalTime>
  <ScaleCrop>false</ScaleCrop>
  <LinksUpToDate>false</LinksUpToDate>
  <CharactersWithSpaces>2468</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2020-02-15T01:01:00Z</dcterms:created>
  <dc:creator>Administrator</dc:creator>
  <cp:lastModifiedBy>赵漪柔</cp:lastModifiedBy>
  <cp:lastPrinted>2020-12-22T09:20:00Z</cp:lastPrinted>
  <dcterms:modified xsi:type="dcterms:W3CDTF">2021-10-14T02:38:46Z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644BA4A74DFF4812A9F8CAFD38E0300A</vt:lpwstr>
  </property>
</Properties>
</file>