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3AE3F">
      <w:pPr>
        <w:spacing w:line="579" w:lineRule="exact"/>
        <w:ind w:right="-277" w:firstLine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苏州市“吴地工匠”职业技能系列竞</w:t>
      </w:r>
      <w:bookmarkStart w:id="3" w:name="_GoBack"/>
      <w:bookmarkEnd w:id="3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赛活动——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四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届“吴江技能状元”大赛方案</w:t>
      </w:r>
    </w:p>
    <w:p w14:paraId="0AC6EEAC">
      <w:pPr>
        <w:spacing w:line="579" w:lineRule="exact"/>
        <w:ind w:right="-277" w:firstLine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（征求意见稿）</w:t>
      </w:r>
    </w:p>
    <w:p w14:paraId="0EE1DD31">
      <w:pPr>
        <w:spacing w:line="579" w:lineRule="exact"/>
        <w:ind w:right="-277" w:firstLine="640" w:firstLineChars="200"/>
        <w:rPr>
          <w:rFonts w:hint="eastAsia" w:ascii="仿宋_GB2312" w:hAnsi="仿宋" w:eastAsia="仿宋_GB2312"/>
          <w:szCs w:val="32"/>
          <w:highlight w:val="none"/>
        </w:rPr>
      </w:pPr>
    </w:p>
    <w:p w14:paraId="75B5D914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Cs w:val="32"/>
          <w:highlight w:val="none"/>
        </w:rPr>
      </w:pPr>
      <w:r>
        <w:rPr>
          <w:rFonts w:hint="eastAsia" w:ascii="仿宋_GB2312" w:hAnsi="仿宋" w:eastAsia="仿宋_GB2312" w:cs="Times New Roman"/>
          <w:szCs w:val="32"/>
          <w:highlight w:val="none"/>
        </w:rPr>
        <w:t>为深入贯彻落实习近平总书记关于技能人才工作的重要指示精神，充分发挥职业技能竞赛在</w:t>
      </w:r>
      <w:r>
        <w:rPr>
          <w:rFonts w:hint="eastAsia" w:ascii="仿宋_GB2312" w:hAnsi="仿宋" w:eastAsia="仿宋_GB2312" w:cs="Times New Roman"/>
          <w:szCs w:val="32"/>
          <w:highlight w:val="none"/>
          <w:lang w:val="en-US" w:eastAsia="zh-CN"/>
        </w:rPr>
        <w:t>高技能人才培养、选拔和激励等方面</w:t>
      </w:r>
      <w:r>
        <w:rPr>
          <w:rFonts w:hint="eastAsia" w:ascii="仿宋_GB2312" w:hAnsi="仿宋" w:eastAsia="仿宋_GB2312" w:cs="Times New Roman"/>
          <w:szCs w:val="32"/>
          <w:highlight w:val="none"/>
        </w:rPr>
        <w:t>的重要作用。经研究决定举办以“精研技艺守初心・比武争先筑匠魂”为主题的</w:t>
      </w:r>
      <w:r>
        <w:rPr>
          <w:rFonts w:hint="eastAsia" w:ascii="仿宋_GB2312" w:hAnsi="仿宋" w:eastAsia="仿宋_GB2312" w:cs="Times New Roman"/>
          <w:szCs w:val="32"/>
          <w:highlight w:val="none"/>
          <w:lang w:eastAsia="zh-CN"/>
        </w:rPr>
        <w:t>2026年第十四届</w:t>
      </w:r>
      <w:r>
        <w:rPr>
          <w:rFonts w:hint="eastAsia" w:ascii="仿宋_GB2312" w:hAnsi="仿宋" w:eastAsia="仿宋_GB2312" w:cs="Times New Roman"/>
          <w:szCs w:val="32"/>
          <w:highlight w:val="none"/>
        </w:rPr>
        <w:t>“吴江技能状元”大赛（以下简称大赛），现将有关事项通知如下：</w:t>
      </w:r>
    </w:p>
    <w:p w14:paraId="0F40F659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黑体" w:hAnsi="黑体" w:eastAsia="黑体"/>
          <w:szCs w:val="32"/>
          <w:highlight w:val="none"/>
        </w:rPr>
      </w:pPr>
      <w:r>
        <w:rPr>
          <w:rFonts w:hint="eastAsia" w:ascii="黑体" w:hAnsi="黑体" w:eastAsia="黑体"/>
          <w:szCs w:val="32"/>
          <w:highlight w:val="none"/>
        </w:rPr>
        <w:t>一、指导思想</w:t>
      </w:r>
    </w:p>
    <w:p w14:paraId="7D2E8269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highlight w:val="none"/>
        </w:rPr>
      </w:pPr>
      <w:r>
        <w:rPr>
          <w:rFonts w:hint="eastAsia" w:ascii="仿宋_GB2312" w:hAnsi="仿宋" w:eastAsia="仿宋_GB2312"/>
          <w:szCs w:val="32"/>
          <w:highlight w:val="none"/>
        </w:rPr>
        <w:t>巩固职业技能提升行动成果，加快培养和选拔适应产业发展需要的高素质技能人才，保持就业稳定、缓解结构性就业矛盾，弘扬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新时代</w:t>
      </w:r>
      <w:r>
        <w:rPr>
          <w:rFonts w:hint="eastAsia" w:ascii="仿宋_GB2312" w:hAnsi="仿宋" w:eastAsia="仿宋_GB2312"/>
          <w:szCs w:val="32"/>
          <w:highlight w:val="none"/>
        </w:rPr>
        <w:t>劳模精神和工匠精神，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营造精益求精的敬业风气</w:t>
      </w:r>
      <w:r>
        <w:rPr>
          <w:rFonts w:hint="eastAsia" w:ascii="仿宋_GB2312" w:hAnsi="仿宋" w:eastAsia="仿宋_GB2312"/>
          <w:szCs w:val="32"/>
          <w:highlight w:val="none"/>
        </w:rPr>
        <w:t>，以技能人才高质量发展引领和支撑吴江经济高质量发展。</w:t>
      </w:r>
    </w:p>
    <w:p w14:paraId="0BAEA58D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黑体" w:hAnsi="黑体" w:eastAsia="黑体"/>
          <w:szCs w:val="32"/>
          <w:highlight w:val="none"/>
        </w:rPr>
      </w:pPr>
      <w:r>
        <w:rPr>
          <w:rFonts w:hint="eastAsia" w:ascii="黑体" w:hAnsi="黑体" w:eastAsia="黑体"/>
          <w:szCs w:val="32"/>
          <w:highlight w:val="none"/>
        </w:rPr>
        <w:t>二、基本原则</w:t>
      </w:r>
    </w:p>
    <w:p w14:paraId="53E93C0F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Cs w:val="32"/>
          <w:highlight w:val="none"/>
        </w:rPr>
        <w:t>1.政府主导与社会参与相结合。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充分发挥政府主导作用，</w:t>
      </w:r>
      <w:r>
        <w:rPr>
          <w:rFonts w:hint="eastAsia" w:ascii="仿宋_GB2312" w:hAnsi="黑体" w:eastAsia="仿宋_GB2312"/>
          <w:szCs w:val="32"/>
          <w:highlight w:val="none"/>
        </w:rPr>
        <w:t>搭建竞赛交流平台，行业企业组织动员，广大技能人才积极参赛。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支持</w:t>
      </w:r>
      <w:r>
        <w:rPr>
          <w:rFonts w:hint="eastAsia" w:ascii="仿宋_GB2312" w:hAnsi="黑体" w:eastAsia="仿宋_GB2312"/>
          <w:szCs w:val="32"/>
          <w:highlight w:val="none"/>
        </w:rPr>
        <w:t>本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区</w:t>
      </w:r>
      <w:r>
        <w:rPr>
          <w:rFonts w:hint="eastAsia" w:ascii="仿宋_GB2312" w:hAnsi="黑体" w:eastAsia="仿宋_GB2312"/>
          <w:szCs w:val="32"/>
          <w:highlight w:val="none"/>
        </w:rPr>
        <w:t>相关企业、院校成为各类竞赛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协</w:t>
      </w:r>
      <w:r>
        <w:rPr>
          <w:rFonts w:hint="eastAsia" w:ascii="仿宋_GB2312" w:hAnsi="黑体" w:eastAsia="仿宋_GB2312"/>
          <w:szCs w:val="32"/>
          <w:highlight w:val="none"/>
        </w:rPr>
        <w:t>办单位、技术支持单位，引导社会公众通过现场观摩和媒体报道关注大赛，形成全社会共同参与的良好机制。</w:t>
      </w:r>
    </w:p>
    <w:p w14:paraId="4165DA9C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Cs w:val="32"/>
          <w:highlight w:val="none"/>
        </w:rPr>
        <w:t>2.技能竞赛与教育培训相结合。</w:t>
      </w:r>
      <w:r>
        <w:rPr>
          <w:rFonts w:hint="eastAsia" w:ascii="仿宋_GB2312" w:hAnsi="黑体" w:eastAsia="仿宋_GB2312"/>
          <w:szCs w:val="32"/>
          <w:highlight w:val="none"/>
        </w:rPr>
        <w:t>树立“以赛促学、以赛促训”的理念，通过开展技能竞赛，培养符合企业要求的高素质技能人才。鼓励各行各业开展大规模岗位技能练兵和职业技能培训，全面提升广大劳动者的知识技能水平</w:t>
      </w:r>
      <w:r>
        <w:rPr>
          <w:rFonts w:hint="eastAsia" w:ascii="仿宋_GB2312" w:hAnsi="黑体" w:eastAsia="仿宋_GB231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更好地适应产业发展的需要</w:t>
      </w:r>
      <w:r>
        <w:rPr>
          <w:rFonts w:hint="eastAsia" w:ascii="仿宋_GB2312" w:hAnsi="黑体" w:eastAsia="仿宋_GB2312"/>
          <w:szCs w:val="32"/>
          <w:highlight w:val="none"/>
        </w:rPr>
        <w:t>。</w:t>
      </w:r>
    </w:p>
    <w:p w14:paraId="3C4460EC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Cs w:val="32"/>
          <w:highlight w:val="none"/>
        </w:rPr>
        <w:t>3.高技能与新技术相结合。</w:t>
      </w:r>
      <w:r>
        <w:rPr>
          <w:rFonts w:hint="eastAsia" w:ascii="仿宋_GB2312" w:hAnsi="黑体" w:eastAsia="仿宋_GB2312"/>
          <w:szCs w:val="32"/>
          <w:highlight w:val="none"/>
        </w:rPr>
        <w:t>参照国家职业标准和省、市大赛技术标准，注重提高选手日常技能操作水平，合理对接新知识、新技术、新技艺、新方法，力求竞赛技能符合生产岗位实际需求，同时引领技术技能创造与革新。</w:t>
      </w:r>
    </w:p>
    <w:p w14:paraId="7E80FE20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Cs w:val="32"/>
          <w:highlight w:val="none"/>
        </w:rPr>
        <w:t>4.表彰奖励与</w:t>
      </w:r>
      <w:r>
        <w:rPr>
          <w:rFonts w:hint="eastAsia" w:ascii="楷体_GB2312" w:hAnsi="楷体_GB2312" w:eastAsia="楷体_GB2312" w:cs="楷体_GB2312"/>
          <w:szCs w:val="32"/>
          <w:highlight w:val="none"/>
          <w:lang w:val="en-US" w:eastAsia="zh-CN"/>
        </w:rPr>
        <w:t>宣传引导</w:t>
      </w:r>
      <w:r>
        <w:rPr>
          <w:rFonts w:hint="eastAsia" w:ascii="楷体_GB2312" w:hAnsi="楷体_GB2312" w:eastAsia="楷体_GB2312" w:cs="楷体_GB2312"/>
          <w:szCs w:val="32"/>
          <w:highlight w:val="none"/>
        </w:rPr>
        <w:t>相结合。</w:t>
      </w:r>
      <w:r>
        <w:rPr>
          <w:rFonts w:hint="eastAsia" w:ascii="仿宋_GB2312" w:hAnsi="黑体" w:eastAsia="仿宋_GB2312"/>
          <w:szCs w:val="32"/>
          <w:highlight w:val="none"/>
        </w:rPr>
        <w:t>对比赛获奖选手给予市、区级表彰奖励，充分运用宣传手段和各类媒体，对赛事和选手进行深度宣传报道，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提升广大劳动者学习技能、钻研技术、勇于创新的积极性，在全社会营造尊重劳动、尊重知识、尊重人才、尊重创造的良好氛围</w:t>
      </w:r>
      <w:r>
        <w:rPr>
          <w:rFonts w:hint="eastAsia" w:ascii="仿宋_GB2312" w:hAnsi="黑体" w:eastAsia="仿宋_GB2312"/>
          <w:szCs w:val="32"/>
          <w:highlight w:val="none"/>
        </w:rPr>
        <w:t>。</w:t>
      </w:r>
    </w:p>
    <w:p w14:paraId="111EE000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黑体" w:hAnsi="黑体" w:eastAsia="黑体"/>
          <w:szCs w:val="32"/>
          <w:highlight w:val="none"/>
        </w:rPr>
      </w:pPr>
      <w:r>
        <w:rPr>
          <w:rFonts w:hint="eastAsia" w:ascii="黑体" w:hAnsi="黑体" w:eastAsia="黑体"/>
          <w:szCs w:val="32"/>
          <w:highlight w:val="none"/>
        </w:rPr>
        <w:t>三、竞赛安排</w:t>
      </w:r>
    </w:p>
    <w:p w14:paraId="1473CDB0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default" w:ascii="仿宋_GB2312" w:hAnsi="黑体" w:eastAsia="仿宋_GB231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根据《省人力资源社会保障厅关于高质量推进“江苏工匠”岗位练兵职业技能竞赛活动的通知》（苏人社函〔2024〕262号）《关于高质量推进苏州市“吴地工匠”职业技能系列竞赛活动的通知》（苏人保职〔2024〕15号）文件精神，本次大赛竞赛安排如下。</w:t>
      </w:r>
    </w:p>
    <w:p w14:paraId="691041D3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r>
        <w:rPr>
          <w:rFonts w:hint="eastAsia" w:ascii="楷体_GB2312" w:hAnsi="仿宋" w:eastAsia="楷体_GB2312"/>
          <w:szCs w:val="32"/>
          <w:highlight w:val="none"/>
        </w:rPr>
        <w:t>（一）大赛职业（工种）</w:t>
      </w:r>
    </w:p>
    <w:p w14:paraId="78B01118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bookmarkStart w:id="0" w:name="OLE_LINK2"/>
      <w:r>
        <w:rPr>
          <w:rFonts w:hint="eastAsia" w:ascii="仿宋_GB2312" w:hAnsi="仿宋" w:eastAsia="仿宋_GB2312"/>
          <w:color w:val="000000"/>
          <w:szCs w:val="32"/>
          <w:highlight w:val="none"/>
        </w:rPr>
        <w:t>结合我区产业特色，本次</w:t>
      </w:r>
      <w:bookmarkEnd w:id="0"/>
      <w:r>
        <w:rPr>
          <w:rFonts w:hint="eastAsia" w:ascii="仿宋_GB2312" w:hAnsi="仿宋" w:eastAsia="仿宋_GB2312"/>
          <w:color w:val="000000"/>
          <w:szCs w:val="32"/>
          <w:highlight w:val="none"/>
        </w:rPr>
        <w:t>大赛设置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个赛项，分别是：光纤光缆制造工（光缆成缆工）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电梯安装维修工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织布工（穿经工）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纺丝工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工业机器人系统操作员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电工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老年人能力评估师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无人机驾驶员（航拍无人机驾驶员）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电子商务师（跨境电子商务师）。</w:t>
      </w:r>
    </w:p>
    <w:p w14:paraId="4F65B96F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仿宋_GB2312" w:hAnsi="黑体" w:eastAsia="仿宋_GB2312"/>
          <w:szCs w:val="32"/>
          <w:highlight w:val="none"/>
        </w:rPr>
        <w:t>大赛技术文件和样题在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eastAsia="zh-CN" w:bidi="ar"/>
        </w:rPr>
        <w:t>“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val="en-US" w:eastAsia="zh-CN" w:bidi="ar"/>
        </w:rPr>
        <w:t>吴江人社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eastAsia="zh-CN" w:bidi="ar"/>
        </w:rPr>
        <w:t>”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val="en-US" w:eastAsia="zh-CN" w:bidi="ar"/>
        </w:rPr>
        <w:t>公众号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eastAsia="zh-CN" w:bidi="ar"/>
        </w:rPr>
        <w:t>上</w:t>
      </w:r>
      <w:r>
        <w:rPr>
          <w:rFonts w:hint="eastAsia" w:ascii="仿宋_GB2312" w:hAnsi="黑体" w:eastAsia="仿宋_GB2312"/>
          <w:szCs w:val="32"/>
          <w:highlight w:val="none"/>
        </w:rPr>
        <w:t>发布。</w:t>
      </w:r>
    </w:p>
    <w:p w14:paraId="7854C4BC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r>
        <w:rPr>
          <w:rFonts w:hint="eastAsia" w:ascii="楷体_GB2312" w:hAnsi="仿宋" w:eastAsia="楷体_GB2312"/>
          <w:szCs w:val="32"/>
          <w:highlight w:val="none"/>
        </w:rPr>
        <w:t>（二）参赛对象</w:t>
      </w:r>
    </w:p>
    <w:p w14:paraId="015A7C6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r>
        <w:rPr>
          <w:rFonts w:hint="eastAsia" w:ascii="仿宋_GB2312" w:hAnsi="仿宋" w:eastAsia="仿宋_GB2312"/>
          <w:color w:val="000000"/>
          <w:szCs w:val="32"/>
          <w:highlight w:val="none"/>
        </w:rPr>
        <w:t>1.本届大赛参赛对象主要面向全区企事业单位职工、自由职业者，选手应具有相应从业经历，具有吴江区户籍或者报名时在吴江区正常参加社会保险且累计满3个月，同时具备以下条件之一：</w:t>
      </w:r>
    </w:p>
    <w:p w14:paraId="0DF6D25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_GB2312" w:hAnsi="仿宋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（1）具有赛项相应职业（工种）初级工（含）以上职业资格（技能等级）。</w:t>
      </w:r>
    </w:p>
    <w:p w14:paraId="1F32458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r>
        <w:rPr>
          <w:rFonts w:hint="eastAsia" w:ascii="仿宋_GB2312" w:hAnsi="仿宋" w:eastAsia="仿宋_GB2312"/>
          <w:color w:val="000000"/>
          <w:szCs w:val="32"/>
          <w:highlight w:val="none"/>
        </w:rPr>
        <w:t>（2）具有赛项相关职业（工种）1年（含）以上工作经历。</w:t>
      </w:r>
    </w:p>
    <w:p w14:paraId="2A2174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.劳动年龄范围内，原则上男性年龄不超过60周岁（196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年1月1日以后出生），女性年龄不超过50周岁（197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年1月1日以后出生）。</w:t>
      </w:r>
    </w:p>
    <w:p w14:paraId="137875E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zCs w:val="32"/>
          <w:highlight w:val="none"/>
        </w:rPr>
      </w:pPr>
      <w:r>
        <w:rPr>
          <w:rFonts w:hint="eastAsia" w:ascii="仿宋_GB2312" w:hAnsi="仿宋" w:eastAsia="仿宋_GB2312"/>
          <w:color w:val="000000"/>
          <w:szCs w:val="32"/>
          <w:highlight w:val="none"/>
        </w:rPr>
        <w:t>3.往届“吴江技能状元”及苏州技能状元大赛一等奖获得者不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得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参赛。</w:t>
      </w:r>
    </w:p>
    <w:p w14:paraId="622B63F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default" w:ascii="仿宋_GB2312" w:hAnsi="仿宋" w:eastAsia="仿宋_GB2312"/>
          <w:color w:val="000000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color w:val="000000"/>
          <w:szCs w:val="32"/>
          <w:highlight w:val="none"/>
        </w:rPr>
        <w:t>4.每名选手仅可报名参加1个竞赛项目，本次大赛不接受异地选手报名。</w:t>
      </w:r>
    </w:p>
    <w:p w14:paraId="58A43E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楷体_GB2312" w:hAnsi="仿宋" w:eastAsia="楷体_GB2312"/>
          <w:szCs w:val="32"/>
          <w:highlight w:val="none"/>
        </w:rPr>
      </w:pPr>
      <w:r>
        <w:rPr>
          <w:rFonts w:hint="eastAsia" w:ascii="楷体_GB2312" w:hAnsi="仿宋" w:eastAsia="楷体_GB2312"/>
          <w:szCs w:val="32"/>
          <w:highlight w:val="none"/>
        </w:rPr>
        <w:t>（三）大赛标准和命题</w:t>
      </w:r>
    </w:p>
    <w:p w14:paraId="7074626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 w:cs="Times New Roman"/>
          <w:color w:val="000000"/>
          <w:szCs w:val="32"/>
          <w:highlight w:val="none"/>
        </w:rPr>
      </w:pPr>
      <w:bookmarkStart w:id="1" w:name="OLE_LINK3"/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本次大赛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  <w:lang w:val="en-US" w:eastAsia="zh-CN"/>
        </w:rPr>
        <w:t>为市级一类竞赛、单人赛，按照国家职业技能标准三级（高级工）技术要求命题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。</w:t>
      </w:r>
      <w:bookmarkEnd w:id="1"/>
    </w:p>
    <w:p w14:paraId="096D0D9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 w:cs="Times New Roman"/>
          <w:color w:val="000000"/>
          <w:szCs w:val="32"/>
          <w:highlight w:val="none"/>
        </w:rPr>
      </w:pP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大赛分理论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  <w:lang w:eastAsia="zh-CN"/>
        </w:rPr>
        <w:t>竞赛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和技能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  <w:lang w:eastAsia="zh-CN"/>
        </w:rPr>
        <w:t>竞赛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两个部分，分别占总成绩的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  <w:lang w:val="en-US" w:eastAsia="zh-CN"/>
        </w:rPr>
        <w:t>2</w:t>
      </w:r>
      <w:r>
        <w:rPr>
          <w:rFonts w:hint="default" w:ascii="仿宋_GB2312" w:hAnsi="仿宋" w:eastAsia="仿宋_GB2312" w:cs="Times New Roman"/>
          <w:color w:val="000000"/>
          <w:szCs w:val="32"/>
          <w:highlight w:val="none"/>
        </w:rPr>
        <w:t>0</w:t>
      </w:r>
      <w:r>
        <w:rPr>
          <w:rFonts w:hint="default" w:ascii="仿宋_GB2312" w:hAnsi="仿宋" w:eastAsia="仿宋_GB2312" w:cs="Times New Roman"/>
          <w:color w:val="000000"/>
          <w:szCs w:val="32"/>
          <w:highlight w:val="none"/>
          <w:lang w:val="en-US" w:eastAsia="zh-CN"/>
        </w:rPr>
        <w:t>%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和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0%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理论、技能成绩满分均为100分，60分及以上为合格</w:t>
      </w:r>
      <w:r>
        <w:rPr>
          <w:rFonts w:hint="eastAsia" w:ascii="仿宋_GB2312" w:hAnsi="仿宋" w:eastAsia="仿宋_GB2312" w:cs="Times New Roman"/>
          <w:color w:val="000000"/>
          <w:szCs w:val="32"/>
          <w:highlight w:val="none"/>
        </w:rPr>
        <w:t>。</w:t>
      </w:r>
    </w:p>
    <w:p w14:paraId="4E946AC5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b/>
          <w:szCs w:val="32"/>
          <w:highlight w:val="none"/>
        </w:rPr>
      </w:pPr>
      <w:r>
        <w:rPr>
          <w:rFonts w:hint="eastAsia" w:ascii="楷体_GB2312" w:hAnsi="仿宋" w:eastAsia="楷体_GB2312"/>
          <w:szCs w:val="32"/>
          <w:highlight w:val="none"/>
        </w:rPr>
        <w:t>（四）大赛时序进度</w:t>
      </w:r>
    </w:p>
    <w:p w14:paraId="42158E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 w:val="0"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napToGrid w:val="0"/>
          <w:sz w:val="32"/>
          <w:szCs w:val="32"/>
          <w:highlight w:val="none"/>
        </w:rPr>
        <w:t>组织发动阶段：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202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年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7月上旬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召开动员部署会，公布大赛相关信息，提出工作要求，印发大赛方案，广泛宣传发动。</w:t>
      </w:r>
    </w:p>
    <w:p w14:paraId="518AF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 w:val="0"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napToGrid w:val="0"/>
          <w:sz w:val="32"/>
          <w:szCs w:val="32"/>
          <w:highlight w:val="none"/>
          <w:lang w:val="en-US" w:eastAsia="zh-CN"/>
        </w:rPr>
        <w:t>竞赛准备</w:t>
      </w:r>
      <w:r>
        <w:rPr>
          <w:rFonts w:hint="eastAsia" w:ascii="楷体" w:hAnsi="楷体" w:eastAsia="楷体" w:cs="楷体"/>
          <w:b w:val="0"/>
          <w:bCs w:val="0"/>
          <w:snapToGrid w:val="0"/>
          <w:sz w:val="32"/>
          <w:szCs w:val="32"/>
          <w:highlight w:val="none"/>
        </w:rPr>
        <w:t>阶段：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202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年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7月中旬起根据各赛项竞赛时间发布竞赛技术文件及样题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。</w:t>
      </w:r>
    </w:p>
    <w:p w14:paraId="364054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 w:val="0"/>
        <w:bidi w:val="0"/>
        <w:adjustRightIn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 w:val="0"/>
          <w:snapToGrid w:val="0"/>
          <w:sz w:val="32"/>
          <w:szCs w:val="32"/>
          <w:highlight w:val="none"/>
        </w:rPr>
        <w:t>竞赛</w:t>
      </w:r>
      <w:r>
        <w:rPr>
          <w:rFonts w:hint="eastAsia" w:ascii="楷体" w:hAnsi="楷体" w:eastAsia="楷体" w:cs="楷体"/>
          <w:b w:val="0"/>
          <w:bCs w:val="0"/>
          <w:snapToGrid w:val="0"/>
          <w:sz w:val="32"/>
          <w:szCs w:val="32"/>
          <w:highlight w:val="none"/>
          <w:lang w:eastAsia="zh-CN"/>
        </w:rPr>
        <w:t>实施</w:t>
      </w:r>
      <w:r>
        <w:rPr>
          <w:rFonts w:hint="eastAsia" w:ascii="楷体" w:hAnsi="楷体" w:eastAsia="楷体" w:cs="楷体"/>
          <w:b w:val="0"/>
          <w:bCs w:val="0"/>
          <w:snapToGrid w:val="0"/>
          <w:sz w:val="32"/>
          <w:szCs w:val="32"/>
          <w:highlight w:val="none"/>
        </w:rPr>
        <w:t>阶段：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202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年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月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val="en-US" w:eastAsia="zh-CN"/>
        </w:rPr>
        <w:t>下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旬至10月下旬有序举办各赛项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  <w:lang w:eastAsia="zh-CN"/>
        </w:rPr>
        <w:t>比赛</w:t>
      </w:r>
      <w:r>
        <w:rPr>
          <w:rFonts w:hint="eastAsia" w:ascii="仿宋_GB2312" w:hAnsi="黑体" w:eastAsia="仿宋_GB2312" w:cs="Times New Roman"/>
          <w:snapToGrid w:val="0"/>
          <w:sz w:val="32"/>
          <w:szCs w:val="32"/>
          <w:highlight w:val="none"/>
        </w:rPr>
        <w:t>，择日举行开幕式、闭幕式暨颁奖仪式。</w:t>
      </w:r>
    </w:p>
    <w:p w14:paraId="044CED2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楷体_GB2312" w:hAnsi="仿宋" w:eastAsia="楷体_GB2312"/>
          <w:szCs w:val="32"/>
          <w:highlight w:val="none"/>
        </w:rPr>
      </w:pPr>
      <w:r>
        <w:rPr>
          <w:rFonts w:hint="eastAsia" w:ascii="楷体_GB2312" w:hAnsi="仿宋" w:eastAsia="楷体_GB2312"/>
          <w:szCs w:val="32"/>
          <w:highlight w:val="none"/>
        </w:rPr>
        <w:t>大赛</w:t>
      </w:r>
      <w:r>
        <w:rPr>
          <w:rFonts w:hint="eastAsia" w:ascii="楷体_GB2312" w:hAnsi="仿宋" w:eastAsia="楷体_GB2312"/>
          <w:szCs w:val="32"/>
          <w:highlight w:val="none"/>
          <w:lang w:val="en-US" w:eastAsia="zh-CN"/>
        </w:rPr>
        <w:t>职业（</w:t>
      </w:r>
      <w:r>
        <w:rPr>
          <w:rFonts w:hint="eastAsia" w:ascii="楷体_GB2312" w:hAnsi="仿宋" w:eastAsia="楷体_GB2312"/>
          <w:szCs w:val="32"/>
          <w:highlight w:val="none"/>
        </w:rPr>
        <w:t>工种</w:t>
      </w:r>
      <w:r>
        <w:rPr>
          <w:rFonts w:hint="eastAsia" w:ascii="楷体_GB2312" w:hAnsi="仿宋" w:eastAsia="楷体_GB2312"/>
          <w:szCs w:val="32"/>
          <w:highlight w:val="none"/>
          <w:lang w:val="en-US" w:eastAsia="zh-CN"/>
        </w:rPr>
        <w:t>）</w:t>
      </w:r>
      <w:r>
        <w:rPr>
          <w:rFonts w:hint="eastAsia" w:ascii="楷体_GB2312" w:hAnsi="仿宋" w:eastAsia="楷体_GB2312"/>
          <w:szCs w:val="32"/>
          <w:highlight w:val="none"/>
        </w:rPr>
        <w:t>及协办单位</w:t>
      </w:r>
    </w:p>
    <w:p w14:paraId="169D3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right="0" w:firstLine="640" w:firstLineChars="200"/>
        <w:textAlignment w:val="auto"/>
        <w:rPr>
          <w:rFonts w:hint="default" w:ascii="仿宋_GB2312" w:hAnsi="仿宋" w:eastAsia="仿宋_GB231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根据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前期自主申报、区县及市级人社部门备案，本次大赛协办单位如下。</w:t>
      </w:r>
    </w:p>
    <w:p w14:paraId="57938A4B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光纤光缆制造工（光缆成缆工）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亨通集团有限</w:t>
      </w:r>
      <w:r>
        <w:rPr>
          <w:rFonts w:hint="default" w:ascii="仿宋_GB2312" w:hAnsi="仿宋_GB2312" w:eastAsia="仿宋_GB2312" w:cs="仿宋_GB2312"/>
          <w:szCs w:val="32"/>
          <w:highlight w:val="none"/>
        </w:rPr>
        <w:t>公司</w:t>
      </w:r>
    </w:p>
    <w:p w14:paraId="353179FF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" w:eastAsia="仿宋_GB2312"/>
          <w:szCs w:val="32"/>
          <w:highlight w:val="none"/>
        </w:rPr>
        <w:t>电梯安装维修工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康力电梯股份有限公司</w:t>
      </w:r>
    </w:p>
    <w:p w14:paraId="63AEF235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织布工（穿经工）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吴江福华织造有限公司</w:t>
      </w:r>
    </w:p>
    <w:p w14:paraId="503CB136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纺丝工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江苏国望高科纤维有限公司</w:t>
      </w:r>
    </w:p>
    <w:p w14:paraId="04DB3FD3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工业机器人系统操作员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苏州(吴江)智能制造公共实训基地</w:t>
      </w:r>
    </w:p>
    <w:p w14:paraId="5BD4A24A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电工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苏州市吴江区滨湖职业培训学校</w:t>
      </w:r>
    </w:p>
    <w:p w14:paraId="49A0D336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40" w:leftChars="200" w:right="-277" w:firstLine="0" w:firstLineChars="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老年人能力评估师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吴江区思达职业培训学校</w:t>
      </w:r>
    </w:p>
    <w:p w14:paraId="18DD8561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6080" w:leftChars="200" w:right="-277" w:hanging="5440" w:hangingChars="1700"/>
        <w:textAlignment w:val="auto"/>
        <w:rPr>
          <w:rFonts w:hint="eastAsia" w:ascii="仿宋_GB2312" w:hAnsi="仿宋" w:eastAsia="仿宋_GB231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Cs w:val="32"/>
          <w:highlight w:val="none"/>
        </w:rPr>
        <w:t>无人机驾驶员（航拍无人机驾驶员）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Cs w:val="32"/>
          <w:highlight w:val="none"/>
          <w:lang w:eastAsia="zh-CN"/>
        </w:rPr>
        <w:t>苏州航家航空科技发展有限公司</w:t>
      </w:r>
    </w:p>
    <w:p w14:paraId="06512468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left="5120" w:leftChars="200" w:right="-277" w:hanging="4480" w:hangingChars="1400"/>
        <w:jc w:val="distribute"/>
        <w:textAlignment w:val="auto"/>
        <w:rPr>
          <w:rFonts w:hint="eastAsia"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" w:eastAsia="仿宋_GB2312"/>
          <w:szCs w:val="32"/>
          <w:highlight w:val="none"/>
        </w:rPr>
        <w:t>电子商务师（跨境电子商务师）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w w:val="90"/>
          <w:szCs w:val="32"/>
          <w:highlight w:val="none"/>
        </w:rPr>
        <w:t>苏州市吴江传媒集团有限公司</w:t>
      </w:r>
    </w:p>
    <w:p w14:paraId="20E932B0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楷体_GB2312" w:hAnsi="仿宋" w:eastAsia="楷体_GB2312"/>
          <w:szCs w:val="32"/>
          <w:highlight w:val="none"/>
        </w:rPr>
      </w:pPr>
      <w:r>
        <w:rPr>
          <w:rFonts w:hint="eastAsia" w:ascii="楷体_GB2312" w:hAnsi="仿宋" w:eastAsia="楷体_GB2312"/>
          <w:szCs w:val="32"/>
          <w:highlight w:val="none"/>
        </w:rPr>
        <w:t>（六）大赛奖励办法</w:t>
      </w:r>
    </w:p>
    <w:p w14:paraId="4D0AA664">
      <w:pPr>
        <w:keepNext w:val="0"/>
        <w:keepLines w:val="0"/>
        <w:pageBreakBefore w:val="0"/>
        <w:kinsoku/>
        <w:wordWrap/>
        <w:overflowPunct/>
        <w:topLinePunct/>
        <w:bidi w:val="0"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仿宋_GB2312" w:hAnsi="黑体" w:eastAsia="仿宋_GB2312"/>
          <w:szCs w:val="32"/>
          <w:highlight w:val="none"/>
        </w:rPr>
        <w:t>各赛项第1名为一等奖，第2-3名为二等奖，第4-6名为三等奖</w:t>
      </w:r>
      <w:r>
        <w:rPr>
          <w:rFonts w:hint="eastAsia" w:ascii="仿宋_GB2312" w:hAnsi="黑体" w:eastAsia="仿宋_GB2312"/>
          <w:szCs w:val="32"/>
          <w:highlight w:val="none"/>
          <w:lang w:eastAsia="zh-CN"/>
        </w:rPr>
        <w:t>，</w:t>
      </w:r>
      <w:r>
        <w:rPr>
          <w:rFonts w:ascii="仿宋_GB2312" w:eastAsia="仿宋_GB2312"/>
          <w:color w:val="000000"/>
          <w:kern w:val="0"/>
          <w:sz w:val="32"/>
          <w:szCs w:val="32"/>
        </w:rPr>
        <w:t>获奖人（组）数不超过决赛参赛人（组）数的</w:t>
      </w:r>
      <w:r>
        <w:rPr>
          <w:rFonts w:eastAsia="仿宋_GB2312"/>
          <w:color w:val="000000"/>
          <w:kern w:val="0"/>
          <w:sz w:val="32"/>
          <w:szCs w:val="32"/>
        </w:rPr>
        <w:t>5</w:t>
      </w:r>
      <w:r>
        <w:rPr>
          <w:rFonts w:eastAsia="仿宋_GB2312"/>
          <w:color w:val="000000"/>
          <w:kern w:val="0"/>
          <w:sz w:val="32"/>
          <w:szCs w:val="32"/>
          <w:highlight w:val="none"/>
        </w:rPr>
        <w:t>0%</w:t>
      </w:r>
      <w:r>
        <w:rPr>
          <w:rFonts w:hint="eastAsia" w:ascii="仿宋_GB2312" w:hAnsi="黑体" w:eastAsia="仿宋_GB2312"/>
          <w:szCs w:val="32"/>
          <w:highlight w:val="none"/>
        </w:rPr>
        <w:t>；</w:t>
      </w:r>
    </w:p>
    <w:p w14:paraId="4A46A43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right="-277" w:firstLine="640" w:firstLineChars="200"/>
        <w:textAlignment w:val="auto"/>
        <w:rPr>
          <w:rFonts w:hint="eastAsia" w:ascii="楷体_GB2312" w:hAnsi="仿宋" w:eastAsia="楷体_GB2312"/>
          <w:szCs w:val="32"/>
          <w:highlight w:val="none"/>
          <w:lang w:val="en-US" w:eastAsia="zh-CN"/>
        </w:rPr>
      </w:pPr>
      <w:r>
        <w:rPr>
          <w:rFonts w:hint="eastAsia" w:ascii="楷体_GB2312" w:hAnsi="仿宋" w:eastAsia="楷体_GB2312"/>
          <w:szCs w:val="32"/>
          <w:highlight w:val="none"/>
          <w:lang w:eastAsia="zh-CN"/>
        </w:rPr>
        <w:t>（</w:t>
      </w:r>
      <w:r>
        <w:rPr>
          <w:rFonts w:hint="eastAsia" w:ascii="楷体_GB2312" w:hAnsi="仿宋" w:eastAsia="楷体_GB2312"/>
          <w:szCs w:val="32"/>
          <w:highlight w:val="none"/>
          <w:lang w:val="en-US" w:eastAsia="zh-CN"/>
        </w:rPr>
        <w:t>七</w:t>
      </w:r>
      <w:r>
        <w:rPr>
          <w:rFonts w:hint="eastAsia" w:ascii="楷体_GB2312" w:hAnsi="仿宋" w:eastAsia="楷体_GB2312"/>
          <w:szCs w:val="32"/>
          <w:highlight w:val="none"/>
          <w:lang w:eastAsia="zh-CN"/>
        </w:rPr>
        <w:t>）</w:t>
      </w:r>
      <w:r>
        <w:rPr>
          <w:rFonts w:hint="eastAsia" w:ascii="楷体_GB2312" w:hAnsi="仿宋" w:eastAsia="楷体_GB2312"/>
          <w:szCs w:val="32"/>
          <w:highlight w:val="none"/>
          <w:lang w:val="en-US" w:eastAsia="zh-CN"/>
        </w:rPr>
        <w:t>职业技能等级证书核发</w:t>
      </w:r>
    </w:p>
    <w:p w14:paraId="45111F16">
      <w:pPr>
        <w:keepNext w:val="0"/>
        <w:keepLines w:val="0"/>
        <w:pageBreakBefore w:val="0"/>
        <w:kinsoku/>
        <w:wordWrap/>
        <w:overflowPunct/>
        <w:topLinePunct/>
        <w:bidi w:val="0"/>
        <w:spacing w:line="560" w:lineRule="exact"/>
        <w:ind w:firstLine="640" w:firstLineChars="200"/>
        <w:textAlignment w:val="auto"/>
        <w:rPr>
          <w:rFonts w:ascii="仿宋_GB2312" w:hAnsi="黑体" w:eastAsia="仿宋_GB2312"/>
          <w:szCs w:val="32"/>
          <w:highlight w:val="none"/>
        </w:rPr>
      </w:pPr>
      <w:r>
        <w:rPr>
          <w:rFonts w:hint="eastAsia" w:ascii="仿宋_GB2312" w:hAnsi="黑体" w:eastAsia="仿宋_GB2312"/>
          <w:szCs w:val="32"/>
          <w:highlight w:val="none"/>
        </w:rPr>
        <w:t>各赛项职工组参赛人员中排名前50%以内且理论和技能成绩均合格的选手，“单人赛前3名”可晋升技师（二级）职业技能等级（本职业现行最高技能等级为高级工的，不再晋升），其余选手可晋升高级工（三级）职业技能等级。</w:t>
      </w:r>
    </w:p>
    <w:p w14:paraId="2EE0C232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黑体" w:hAnsi="华文仿宋" w:eastAsia="黑体"/>
          <w:szCs w:val="32"/>
          <w:highlight w:val="none"/>
        </w:rPr>
      </w:pPr>
      <w:r>
        <w:rPr>
          <w:rFonts w:hint="eastAsia" w:ascii="黑体" w:hAnsi="华文仿宋" w:eastAsia="黑体"/>
          <w:szCs w:val="32"/>
          <w:highlight w:val="none"/>
        </w:rPr>
        <w:t>四、组织领导</w:t>
      </w:r>
    </w:p>
    <w:p w14:paraId="2C23253D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黑体" w:eastAsia="仿宋_GB2312"/>
          <w:szCs w:val="32"/>
          <w:highlight w:val="none"/>
        </w:rPr>
      </w:pPr>
      <w:r>
        <w:rPr>
          <w:rFonts w:hint="eastAsia" w:ascii="仿宋_GB2312" w:hAnsi="黑体" w:eastAsia="仿宋_GB2312"/>
          <w:szCs w:val="32"/>
          <w:highlight w:val="none"/>
        </w:rPr>
        <w:t>竞赛组委会办公室（苏州市吴江区人力资源和社会保障局）负责大赛具体组织实施工作，承担竞赛质量主体责任。</w:t>
      </w:r>
      <w:bookmarkStart w:id="2" w:name="OLE_LINK1"/>
      <w:r>
        <w:rPr>
          <w:rFonts w:hint="eastAsia" w:ascii="仿宋_GB2312" w:hAnsi="黑体" w:eastAsia="仿宋_GB2312"/>
          <w:szCs w:val="32"/>
          <w:highlight w:val="none"/>
        </w:rPr>
        <w:t>大赛由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吴江</w:t>
      </w:r>
      <w:r>
        <w:rPr>
          <w:rFonts w:hint="eastAsia" w:ascii="仿宋_GB2312" w:hAnsi="黑体" w:eastAsia="仿宋_GB2312"/>
          <w:szCs w:val="32"/>
          <w:highlight w:val="none"/>
        </w:rPr>
        <w:t>区人民政府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、</w:t>
      </w:r>
      <w:r>
        <w:rPr>
          <w:rFonts w:hint="eastAsia" w:ascii="仿宋_GB2312" w:hAnsi="黑体" w:eastAsia="仿宋_GB2312"/>
          <w:szCs w:val="32"/>
          <w:highlight w:val="none"/>
          <w:lang w:val="en-US" w:eastAsia="zh-CN"/>
        </w:rPr>
        <w:t>苏州市人社局</w:t>
      </w:r>
      <w:r>
        <w:rPr>
          <w:rFonts w:hint="eastAsia" w:ascii="仿宋_GB2312" w:hAnsi="仿宋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仿宋_GB2312" w:hAnsi="黑体" w:eastAsia="仿宋_GB2312"/>
          <w:szCs w:val="32"/>
          <w:highlight w:val="none"/>
        </w:rPr>
        <w:t>办，区委人才办、区人社局、区总工会共同承办。吴江开发区管委会、汾湖高新区（黎里镇）管委会、吴江高新区（盛泽镇）管委会、东太湖度假区管理办（太湖新城管委会）、七都镇、震泽镇、平望镇、桃源镇、苏州(吴江)智能制造公共实训基地、亨通集团有限公司、康力电梯股份有限公司、吴江福华织造有限公司、江苏国望高科纤维有限公司、苏州航家航空科技发展有限公司、苏州市吴江传媒集团有限公司、苏州市吴江区滨湖职业培训学校、吴江区思达职业培训学校协办。</w:t>
      </w:r>
    </w:p>
    <w:bookmarkEnd w:id="2"/>
    <w:p w14:paraId="5DA9E3B5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szCs w:val="32"/>
          <w:highlight w:val="none"/>
        </w:rPr>
      </w:pPr>
      <w:r>
        <w:rPr>
          <w:rFonts w:hint="eastAsia" w:ascii="仿宋_GB2312" w:hAnsi="仿宋" w:eastAsia="仿宋_GB2312"/>
          <w:szCs w:val="32"/>
          <w:highlight w:val="none"/>
        </w:rPr>
        <w:t>大赛成立组委会，由主办单位、承办单位、协办单位共同组成。</w:t>
      </w:r>
      <w:r>
        <w:rPr>
          <w:rFonts w:hint="default" w:ascii="仿宋_GB2312" w:eastAsia="仿宋_GB2312" w:cs="Times New Roman"/>
          <w:color w:val="000000"/>
          <w:kern w:val="0"/>
          <w:sz w:val="32"/>
          <w:szCs w:val="32"/>
          <w:lang w:val="en-US" w:eastAsia="zh-CN"/>
        </w:rPr>
        <w:t>吴江区委常委、区委统战部部长</w:t>
      </w:r>
      <w:r>
        <w:rPr>
          <w:rFonts w:hint="eastAsia" w:ascii="仿宋_GB2312" w:eastAsia="仿宋_GB2312" w:cs="Times New Roman"/>
          <w:color w:val="000000"/>
          <w:kern w:val="0"/>
          <w:sz w:val="32"/>
          <w:szCs w:val="32"/>
          <w:lang w:val="en-US" w:eastAsia="zh-CN"/>
        </w:rPr>
        <w:t>李红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、</w:t>
      </w:r>
      <w:r>
        <w:rPr>
          <w:rFonts w:hint="default" w:ascii="仿宋_GB2312" w:eastAsia="仿宋_GB2312" w:cs="Times New Roman"/>
          <w:color w:val="000000"/>
          <w:kern w:val="0"/>
          <w:sz w:val="32"/>
          <w:szCs w:val="32"/>
          <w:lang w:val="en-US" w:eastAsia="zh-CN"/>
        </w:rPr>
        <w:t>苏州市人社局</w:t>
      </w:r>
      <w:r>
        <w:rPr>
          <w:rFonts w:hint="eastAsia" w:ascii="仿宋_GB2312" w:eastAsia="仿宋_GB2312" w:cs="Times New Roman"/>
          <w:color w:val="000000"/>
          <w:kern w:val="0"/>
          <w:sz w:val="32"/>
          <w:szCs w:val="32"/>
          <w:lang w:val="en-US" w:eastAsia="zh-CN"/>
        </w:rPr>
        <w:t>副局长周成</w:t>
      </w:r>
      <w:r>
        <w:rPr>
          <w:rFonts w:hint="eastAsia" w:ascii="仿宋_GB2312" w:hAnsi="仿宋" w:eastAsia="仿宋_GB2312"/>
          <w:szCs w:val="32"/>
          <w:highlight w:val="none"/>
        </w:rPr>
        <w:t>担任大赛组委会主任。区委组织部副部长吴文青，区人力资源和社会保障局局长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孙峰</w:t>
      </w:r>
      <w:r>
        <w:rPr>
          <w:rFonts w:hint="eastAsia" w:ascii="仿宋_GB2312" w:hAnsi="仿宋" w:eastAsia="仿宋_GB2312"/>
          <w:szCs w:val="32"/>
          <w:highlight w:val="none"/>
        </w:rPr>
        <w:t>，区总工会主席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查旭东</w:t>
      </w:r>
      <w:r>
        <w:rPr>
          <w:rFonts w:hint="eastAsia" w:ascii="仿宋_GB2312" w:hAnsi="仿宋" w:eastAsia="仿宋_GB2312"/>
          <w:szCs w:val="32"/>
          <w:highlight w:val="none"/>
        </w:rPr>
        <w:t>担任大赛组委会副主任。</w:t>
      </w:r>
    </w:p>
    <w:p w14:paraId="55AA54ED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7" w:firstLine="640" w:firstLineChars="200"/>
        <w:textAlignment w:val="auto"/>
        <w:rPr>
          <w:rFonts w:hint="eastAsia" w:ascii="仿宋_GB2312" w:hAnsi="仿宋" w:eastAsia="仿宋_GB2312"/>
          <w:color w:val="000000"/>
          <w:spacing w:val="-4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color w:val="000000"/>
          <w:szCs w:val="32"/>
          <w:highlight w:val="none"/>
        </w:rPr>
        <w:t>各区镇人力资源保障部门和各协办单位负责报名审核和选送，汇总上报大赛参赛选手报名表和报名汇总表（附件2、3、4）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吴江区职业技能鉴定中心负责参赛选手复审，联系人：区职业技能鉴定中心，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王静怡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；联系电话：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0512-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639505</w:t>
      </w:r>
      <w:r>
        <w:rPr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，邮箱：</w:t>
      </w:r>
      <w:r>
        <w:rPr>
          <w:rFonts w:ascii="仿宋_GB2312" w:hAnsi="仿宋" w:eastAsia="仿宋_GB2312"/>
          <w:color w:val="000000"/>
          <w:szCs w:val="32"/>
          <w:highlight w:val="none"/>
        </w:rPr>
        <w:fldChar w:fldCharType="begin"/>
      </w:r>
      <w:r>
        <w:rPr>
          <w:rFonts w:ascii="仿宋_GB2312" w:hAnsi="仿宋" w:eastAsia="仿宋_GB2312"/>
          <w:color w:val="000000"/>
          <w:szCs w:val="32"/>
          <w:highlight w:val="none"/>
        </w:rPr>
        <w:instrText xml:space="preserve"> HYPERLINK "mailto:</w:instrTex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instrText xml:space="preserve">1165538005@qq.com</w:instrText>
      </w:r>
      <w:r>
        <w:rPr>
          <w:rFonts w:ascii="仿宋_GB2312" w:hAnsi="仿宋" w:eastAsia="仿宋_GB2312"/>
          <w:color w:val="000000"/>
          <w:szCs w:val="32"/>
          <w:highlight w:val="none"/>
        </w:rPr>
        <w:instrText xml:space="preserve">" </w:instrText>
      </w:r>
      <w:r>
        <w:rPr>
          <w:rFonts w:ascii="仿宋_GB2312" w:hAnsi="仿宋" w:eastAsia="仿宋_GB2312"/>
          <w:color w:val="000000"/>
          <w:szCs w:val="32"/>
          <w:highlight w:val="none"/>
        </w:rPr>
        <w:fldChar w:fldCharType="separate"/>
      </w:r>
      <w:r>
        <w:rPr>
          <w:rStyle w:val="12"/>
          <w:rFonts w:hint="eastAsia" w:ascii="仿宋_GB2312" w:hAnsi="仿宋" w:eastAsia="仿宋_GB2312"/>
          <w:color w:val="000000"/>
          <w:szCs w:val="32"/>
          <w:highlight w:val="none"/>
          <w:lang w:val="en-US" w:eastAsia="zh-CN"/>
        </w:rPr>
        <w:t>847515165</w:t>
      </w:r>
      <w:r>
        <w:rPr>
          <w:rStyle w:val="12"/>
          <w:rFonts w:hint="eastAsia" w:ascii="仿宋_GB2312" w:hAnsi="仿宋" w:eastAsia="仿宋_GB2312"/>
          <w:color w:val="000000"/>
          <w:szCs w:val="32"/>
          <w:highlight w:val="none"/>
        </w:rPr>
        <w:t>@qq.com</w:t>
      </w:r>
      <w:r>
        <w:rPr>
          <w:rFonts w:ascii="仿宋_GB2312" w:hAnsi="仿宋" w:eastAsia="仿宋_GB2312"/>
          <w:color w:val="000000"/>
          <w:szCs w:val="32"/>
          <w:highlight w:val="none"/>
        </w:rPr>
        <w:fldChar w:fldCharType="end"/>
      </w:r>
      <w:r>
        <w:rPr>
          <w:rFonts w:hint="eastAsia" w:ascii="仿宋_GB2312" w:hAnsi="仿宋" w:eastAsia="仿宋_GB2312"/>
          <w:color w:val="000000"/>
          <w:szCs w:val="32"/>
          <w:highlight w:val="none"/>
          <w:lang w:eastAsia="zh-CN"/>
        </w:rPr>
        <w:t>。</w:t>
      </w:r>
    </w:p>
    <w:p w14:paraId="737890B9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8" w:firstLine="640" w:firstLineChars="200"/>
        <w:textAlignment w:val="auto"/>
        <w:rPr>
          <w:rFonts w:hint="eastAsia" w:ascii="黑体" w:hAnsi="黑体" w:eastAsia="黑体"/>
          <w:szCs w:val="32"/>
          <w:highlight w:val="none"/>
        </w:rPr>
      </w:pPr>
      <w:r>
        <w:rPr>
          <w:rFonts w:hint="eastAsia" w:ascii="黑体" w:hAnsi="黑体" w:eastAsia="黑体"/>
          <w:szCs w:val="32"/>
          <w:highlight w:val="none"/>
        </w:rPr>
        <w:t>五、工作要求</w:t>
      </w:r>
    </w:p>
    <w:p w14:paraId="71E8EC05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8" w:firstLine="643" w:firstLineChars="200"/>
        <w:textAlignment w:val="auto"/>
        <w:rPr>
          <w:rFonts w:hint="eastAsia" w:ascii="仿宋_GB2312" w:hAnsi="仿宋" w:eastAsia="仿宋_GB2312"/>
          <w:szCs w:val="32"/>
          <w:highlight w:val="none"/>
        </w:rPr>
      </w:pPr>
      <w:r>
        <w:rPr>
          <w:rFonts w:hint="eastAsia" w:ascii="楷体_GB2312" w:hAnsi="仿宋" w:eastAsia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1.加强组织领导。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职业</w:t>
      </w:r>
      <w:r>
        <w:rPr>
          <w:rFonts w:hint="eastAsia" w:ascii="仿宋_GB2312" w:hAnsi="仿宋" w:eastAsia="仿宋_GB2312"/>
          <w:szCs w:val="32"/>
          <w:highlight w:val="none"/>
        </w:rPr>
        <w:t>技能大赛是推进高技能人才队伍建设，促使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经济社会转型</w:t>
      </w:r>
      <w:r>
        <w:rPr>
          <w:rFonts w:hint="eastAsia" w:ascii="仿宋_GB2312" w:hAnsi="仿宋" w:eastAsia="仿宋_GB2312"/>
          <w:szCs w:val="32"/>
          <w:highlight w:val="none"/>
        </w:rPr>
        <w:t>的重要举措，各区镇和协办单位要高度重视，切实加强组织领导，积极做好赛前准备、报名、赛中环节把控及纪律监督、赛后评审及经验总结工作，营造技能成才的良好社会氛围。</w:t>
      </w:r>
    </w:p>
    <w:p w14:paraId="360688B9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8" w:firstLine="643" w:firstLineChars="200"/>
        <w:textAlignment w:val="auto"/>
        <w:rPr>
          <w:rFonts w:hint="eastAsia" w:ascii="仿宋_GB2312" w:hAnsi="仿宋" w:eastAsia="仿宋_GB2312"/>
          <w:szCs w:val="32"/>
          <w:highlight w:val="none"/>
        </w:rPr>
      </w:pPr>
      <w:r>
        <w:rPr>
          <w:rFonts w:hint="eastAsia" w:ascii="楷体_GB2312" w:hAnsi="仿宋" w:eastAsia="楷体_GB2312"/>
          <w:b/>
          <w:szCs w:val="32"/>
          <w:highlight w:val="none"/>
          <w:lang w:val="en-US" w:eastAsia="zh-CN"/>
        </w:rPr>
        <w:t>2.广泛</w:t>
      </w:r>
      <w:r>
        <w:rPr>
          <w:rFonts w:hint="eastAsia" w:ascii="楷体_GB2312" w:hAnsi="仿宋" w:eastAsia="楷体_GB2312"/>
          <w:b/>
          <w:color w:val="auto"/>
          <w:szCs w:val="32"/>
          <w:highlight w:val="none"/>
          <w:lang w:val="en-US" w:eastAsia="zh-CN"/>
        </w:rPr>
        <w:t>宣传动员</w:t>
      </w:r>
      <w:r>
        <w:rPr>
          <w:rFonts w:hint="eastAsia" w:ascii="楷体_GB2312" w:hAnsi="仿宋" w:eastAsia="楷体_GB2312"/>
          <w:b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" w:eastAsia="仿宋_GB2312"/>
          <w:szCs w:val="32"/>
          <w:highlight w:val="none"/>
        </w:rPr>
        <w:t>各区镇要深入发动，引导各行各业劳动者踊跃参与，并组织一线企业职工积极组队参赛，要从加强高技能人才培养，增强企业核心竞争力的高度，积极推荐和选派优秀选手参赛。</w:t>
      </w:r>
    </w:p>
    <w:p w14:paraId="5D86AD12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8" w:firstLine="643" w:firstLineChars="200"/>
        <w:textAlignment w:val="auto"/>
        <w:rPr>
          <w:rFonts w:hint="eastAsia" w:ascii="仿宋_GB2312" w:hAnsi="仿宋" w:eastAsia="仿宋_GB2312"/>
          <w:szCs w:val="32"/>
          <w:highlight w:val="none"/>
        </w:rPr>
      </w:pPr>
      <w:r>
        <w:rPr>
          <w:rFonts w:hint="eastAsia" w:ascii="楷体_GB2312" w:hAnsi="仿宋" w:eastAsia="楷体_GB2312"/>
          <w:b/>
          <w:szCs w:val="32"/>
          <w:highlight w:val="none"/>
          <w:lang w:val="en-US" w:eastAsia="zh-CN"/>
        </w:rPr>
        <w:t>3.坚持科学办赛。</w:t>
      </w:r>
      <w:r>
        <w:rPr>
          <w:rFonts w:hint="eastAsia" w:ascii="仿宋_GB2312" w:hAnsi="仿宋" w:eastAsia="仿宋_GB2312"/>
          <w:szCs w:val="32"/>
          <w:highlight w:val="none"/>
        </w:rPr>
        <w:t>各单位要规范预决赛的每个环节，</w:t>
      </w:r>
      <w:r>
        <w:rPr>
          <w:rFonts w:hint="eastAsia" w:ascii="仿宋_GB2312" w:hAnsi="仿宋" w:eastAsia="仿宋_GB2312"/>
          <w:szCs w:val="32"/>
          <w:highlight w:val="none"/>
          <w:lang w:val="en-US" w:eastAsia="zh-CN"/>
        </w:rPr>
        <w:t>严格执行现场规则，做到赛事程序规范严密、结果公平公正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/>
          <w:szCs w:val="32"/>
          <w:highlight w:val="none"/>
        </w:rPr>
        <w:t>认真做好选手资格审核和赛后评审，要切实负起责任，制定实施计划，科学安排场地和设施</w:t>
      </w:r>
      <w:r>
        <w:rPr>
          <w:rFonts w:hint="eastAsia" w:ascii="仿宋_GB2312" w:hAnsi="仿宋" w:eastAsia="仿宋_GB2312"/>
          <w:szCs w:val="32"/>
          <w:highlight w:val="none"/>
          <w:lang w:eastAsia="zh-CN"/>
        </w:rPr>
        <w:t>。</w:t>
      </w:r>
      <w:r>
        <w:rPr>
          <w:rFonts w:hint="eastAsia" w:ascii="仿宋_GB2312" w:hAnsi="仿宋" w:eastAsia="仿宋_GB2312"/>
          <w:szCs w:val="32"/>
          <w:highlight w:val="none"/>
        </w:rPr>
        <w:t>要树立安全第一的竞赛理念，科学制定各赛项安全工作方案和应急救援预案，明确专门机构和责任人，落实卫生、消防、人身等安全责任，切实保障职业技能竞赛安全有序开展。</w:t>
      </w:r>
    </w:p>
    <w:p w14:paraId="68B9D818">
      <w:pPr>
        <w:pStyle w:val="4"/>
        <w:keepNext w:val="0"/>
        <w:keepLines w:val="0"/>
        <w:pageBreakBefore w:val="0"/>
        <w:kinsoku/>
        <w:wordWrap/>
        <w:overflowPunct/>
        <w:bidi w:val="0"/>
        <w:spacing w:line="560" w:lineRule="exact"/>
        <w:textAlignment w:val="auto"/>
        <w:rPr>
          <w:rFonts w:hint="eastAsia"/>
        </w:rPr>
      </w:pPr>
    </w:p>
    <w:p w14:paraId="5DDD5DAF">
      <w:pPr>
        <w:keepNext w:val="0"/>
        <w:keepLines w:val="0"/>
        <w:pageBreakBefore w:val="0"/>
        <w:kinsoku/>
        <w:wordWrap/>
        <w:overflowPunct/>
        <w:bidi w:val="0"/>
        <w:spacing w:line="560" w:lineRule="exact"/>
        <w:ind w:right="-278" w:firstLineChars="200"/>
        <w:textAlignment w:val="auto"/>
        <w:rPr>
          <w:rFonts w:hint="eastAsia" w:ascii="仿宋_GB2312" w:hAnsi="仿宋" w:eastAsia="仿宋_GB2312"/>
          <w:spacing w:val="-4"/>
          <w:w w:val="90"/>
          <w:szCs w:val="32"/>
          <w:highlight w:val="none"/>
        </w:rPr>
      </w:pPr>
      <w:r>
        <w:rPr>
          <w:rFonts w:hint="eastAsia" w:ascii="仿宋_GB2312" w:hAnsi="仿宋" w:eastAsia="仿宋_GB2312"/>
          <w:spacing w:val="-4"/>
          <w:szCs w:val="32"/>
          <w:highlight w:val="none"/>
        </w:rPr>
        <w:t>附件：</w:t>
      </w:r>
      <w:r>
        <w:rPr>
          <w:rFonts w:hint="eastAsia" w:ascii="仿宋_GB2312" w:hAnsi="华文仿宋" w:eastAsia="仿宋_GB2312"/>
          <w:spacing w:val="-6"/>
          <w:w w:val="95"/>
          <w:sz w:val="32"/>
          <w:szCs w:val="32"/>
          <w:highlight w:val="none"/>
        </w:rPr>
        <w:t>1.</w:t>
      </w:r>
      <w:r>
        <w:rPr>
          <w:rFonts w:hint="eastAsia" w:ascii="仿宋_GB2312" w:hAnsi="华文仿宋" w:eastAsia="仿宋_GB2312"/>
          <w:spacing w:val="-6"/>
          <w:w w:val="95"/>
          <w:sz w:val="32"/>
          <w:szCs w:val="32"/>
          <w:highlight w:val="none"/>
          <w:lang w:eastAsia="zh-CN"/>
        </w:rPr>
        <w:t>2026年第十四届</w:t>
      </w:r>
      <w:r>
        <w:rPr>
          <w:rFonts w:hint="eastAsia" w:ascii="仿宋_GB2312" w:hAnsi="华文仿宋" w:eastAsia="仿宋_GB2312"/>
          <w:spacing w:val="-6"/>
          <w:w w:val="95"/>
          <w:sz w:val="32"/>
          <w:szCs w:val="32"/>
          <w:highlight w:val="none"/>
        </w:rPr>
        <w:t>“吴江技能状元”大赛组委会成员名单</w:t>
      </w:r>
    </w:p>
    <w:p w14:paraId="67883DC8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1560" w:firstLineChars="500"/>
        <w:jc w:val="left"/>
        <w:textAlignment w:val="auto"/>
        <w:rPr>
          <w:rFonts w:hint="eastAsia" w:ascii="仿宋_GB2312" w:hAnsi="华文仿宋" w:eastAsia="仿宋_GB2312"/>
          <w:spacing w:val="-4"/>
          <w:szCs w:val="32"/>
          <w:highlight w:val="none"/>
        </w:rPr>
      </w:pPr>
      <w:r>
        <w:rPr>
          <w:rFonts w:hint="eastAsia" w:ascii="仿宋_GB2312" w:hAnsi="华文仿宋" w:eastAsia="仿宋_GB2312"/>
          <w:spacing w:val="-4"/>
          <w:szCs w:val="32"/>
          <w:highlight w:val="none"/>
        </w:rPr>
        <w:t>2.</w:t>
      </w:r>
      <w:r>
        <w:rPr>
          <w:rFonts w:hint="eastAsia" w:ascii="仿宋_GB2312" w:hAnsi="华文仿宋" w:eastAsia="仿宋_GB2312"/>
          <w:spacing w:val="-4"/>
          <w:szCs w:val="32"/>
          <w:highlight w:val="none"/>
          <w:lang w:eastAsia="zh-CN"/>
        </w:rPr>
        <w:t>2026年第十四届</w:t>
      </w:r>
      <w:r>
        <w:rPr>
          <w:rFonts w:hint="eastAsia" w:ascii="仿宋_GB2312" w:hAnsi="华文仿宋" w:eastAsia="仿宋_GB2312"/>
          <w:spacing w:val="-4"/>
          <w:szCs w:val="32"/>
          <w:highlight w:val="none"/>
        </w:rPr>
        <w:t>“吴江技能状元”大赛选手报名表</w:t>
      </w:r>
    </w:p>
    <w:p w14:paraId="082BEF27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1560" w:firstLineChars="500"/>
        <w:jc w:val="left"/>
        <w:textAlignment w:val="auto"/>
        <w:rPr>
          <w:rFonts w:hint="eastAsia" w:ascii="仿宋_GB2312" w:hAnsi="华文仿宋" w:eastAsia="仿宋_GB2312"/>
          <w:spacing w:val="-4"/>
          <w:szCs w:val="32"/>
          <w:highlight w:val="none"/>
        </w:rPr>
      </w:pPr>
      <w:r>
        <w:rPr>
          <w:rFonts w:hint="eastAsia" w:ascii="仿宋_GB2312" w:hAnsi="华文仿宋" w:eastAsia="仿宋_GB2312"/>
          <w:spacing w:val="-4"/>
          <w:szCs w:val="32"/>
          <w:highlight w:val="none"/>
        </w:rPr>
        <w:t>3.</w:t>
      </w:r>
      <w:r>
        <w:rPr>
          <w:rFonts w:hint="eastAsia" w:ascii="仿宋_GB2312" w:hAnsi="华文仿宋" w:eastAsia="仿宋_GB2312"/>
          <w:spacing w:val="-4"/>
          <w:szCs w:val="32"/>
          <w:highlight w:val="none"/>
          <w:lang w:eastAsia="zh-CN"/>
        </w:rPr>
        <w:t>2026年第十四届</w:t>
      </w:r>
      <w:r>
        <w:rPr>
          <w:rFonts w:hint="eastAsia" w:ascii="仿宋_GB2312" w:hAnsi="华文仿宋" w:eastAsia="仿宋_GB2312"/>
          <w:spacing w:val="-4"/>
          <w:szCs w:val="32"/>
          <w:highlight w:val="none"/>
        </w:rPr>
        <w:t>“吴江技能状元”大赛参赛承诺书</w:t>
      </w:r>
    </w:p>
    <w:p w14:paraId="25F30532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1560" w:firstLineChars="500"/>
        <w:jc w:val="left"/>
        <w:textAlignment w:val="auto"/>
        <w:rPr>
          <w:rFonts w:hint="eastAsia" w:ascii="仿宋_GB2312" w:hAnsi="华文仿宋" w:eastAsia="仿宋_GB2312"/>
          <w:spacing w:val="-4"/>
          <w:szCs w:val="32"/>
          <w:highlight w:val="none"/>
        </w:rPr>
      </w:pPr>
      <w:r>
        <w:rPr>
          <w:rFonts w:hint="eastAsia" w:ascii="仿宋_GB2312" w:hAnsi="华文仿宋" w:eastAsia="仿宋_GB2312"/>
          <w:spacing w:val="-4"/>
          <w:szCs w:val="32"/>
          <w:highlight w:val="none"/>
        </w:rPr>
        <w:t>4.</w:t>
      </w:r>
      <w:r>
        <w:rPr>
          <w:rFonts w:hint="eastAsia" w:ascii="仿宋_GB2312" w:hAnsi="华文仿宋" w:eastAsia="仿宋_GB2312"/>
          <w:spacing w:val="-4"/>
          <w:szCs w:val="32"/>
          <w:highlight w:val="none"/>
          <w:lang w:eastAsia="zh-CN"/>
        </w:rPr>
        <w:t>2026年第十四届</w:t>
      </w:r>
      <w:r>
        <w:rPr>
          <w:rFonts w:hint="eastAsia" w:ascii="仿宋_GB2312" w:hAnsi="华文仿宋" w:eastAsia="仿宋_GB2312"/>
          <w:spacing w:val="-4"/>
          <w:szCs w:val="32"/>
          <w:highlight w:val="none"/>
        </w:rPr>
        <w:t>“吴江技能状元”大赛报名汇总表</w:t>
      </w:r>
    </w:p>
    <w:p w14:paraId="362FCE30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0"/>
        <w:jc w:val="left"/>
        <w:textAlignment w:val="auto"/>
        <w:rPr>
          <w:rFonts w:hint="eastAsia" w:ascii="黑体" w:hAnsi="华文中宋" w:eastAsia="黑体"/>
          <w:szCs w:val="32"/>
          <w:highlight w:val="none"/>
        </w:rPr>
      </w:pPr>
    </w:p>
    <w:p w14:paraId="6748F7B0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0"/>
        <w:jc w:val="left"/>
        <w:textAlignment w:val="auto"/>
        <w:rPr>
          <w:rFonts w:hint="eastAsia" w:ascii="黑体" w:hAnsi="华文中宋" w:eastAsia="黑体"/>
          <w:szCs w:val="32"/>
          <w:highlight w:val="none"/>
        </w:rPr>
      </w:pPr>
      <w:r>
        <w:rPr>
          <w:rFonts w:hint="eastAsia" w:ascii="黑体" w:hAnsi="华文中宋" w:eastAsia="黑体"/>
          <w:szCs w:val="32"/>
          <w:highlight w:val="none"/>
        </w:rPr>
        <w:t>附件1</w:t>
      </w:r>
    </w:p>
    <w:p w14:paraId="44A81427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0"/>
        <w:jc w:val="center"/>
        <w:textAlignment w:val="auto"/>
        <w:rPr>
          <w:rFonts w:hint="eastAsia" w:ascii="方正小标宋_GBK" w:hAnsi="宋体" w:eastAsia="方正小标宋_GBK"/>
          <w:spacing w:val="-24"/>
          <w:sz w:val="44"/>
          <w:szCs w:val="44"/>
          <w:highlight w:val="none"/>
        </w:rPr>
      </w:pPr>
    </w:p>
    <w:p w14:paraId="686F3BD1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0"/>
        <w:jc w:val="center"/>
        <w:textAlignment w:val="auto"/>
        <w:rPr>
          <w:rFonts w:hint="eastAsia" w:ascii="方正小标宋_GBK" w:hAnsi="华文中宋" w:eastAsia="方正小标宋_GBK"/>
          <w:spacing w:val="-11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spacing w:val="-11"/>
          <w:sz w:val="44"/>
          <w:szCs w:val="44"/>
          <w:highlight w:val="none"/>
          <w:lang w:eastAsia="zh-CN"/>
        </w:rPr>
        <w:t>2026年第十四届</w:t>
      </w:r>
      <w:r>
        <w:rPr>
          <w:rFonts w:hint="eastAsia" w:ascii="方正小标宋_GBK" w:hAnsi="宋体" w:eastAsia="方正小标宋_GBK"/>
          <w:spacing w:val="-11"/>
          <w:sz w:val="44"/>
          <w:szCs w:val="44"/>
          <w:highlight w:val="none"/>
        </w:rPr>
        <w:t>“吴江技能状元”大赛组委会成员名单</w:t>
      </w:r>
    </w:p>
    <w:p w14:paraId="4D27F8A0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320" w:firstLineChars="1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</w:p>
    <w:p w14:paraId="716C01AF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320" w:firstLineChars="1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 xml:space="preserve">主  任：李  红 </w:t>
      </w:r>
      <w:r>
        <w:rPr>
          <w:rFonts w:hint="eastAsia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区委常委、区委统战部部长</w:t>
      </w:r>
    </w:p>
    <w:p w14:paraId="7245B1EB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adjustRightInd w:val="0"/>
        <w:snapToGrid/>
        <w:spacing w:line="560" w:lineRule="exact"/>
        <w:ind w:right="-278" w:firstLine="1600" w:firstLineChars="500"/>
        <w:jc w:val="left"/>
        <w:textAlignment w:val="auto"/>
        <w:rPr>
          <w:rFonts w:hint="eastAsia"/>
        </w:rPr>
      </w:pPr>
      <w:r>
        <w:rPr>
          <w:rFonts w:hint="eastAsia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周  成    </w:t>
      </w:r>
      <w:r>
        <w:rPr>
          <w:rFonts w:hint="default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苏州市人社局</w:t>
      </w:r>
      <w:r>
        <w:rPr>
          <w:rFonts w:hint="eastAsia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副局长</w:t>
      </w:r>
    </w:p>
    <w:p w14:paraId="68C2B5B9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320" w:firstLineChars="1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副主任：</w:t>
      </w:r>
      <w:r>
        <w:rPr>
          <w:rFonts w:hint="eastAsia" w:ascii="仿宋_GB2312" w:hAnsi="华文中宋" w:eastAsia="仿宋_GB2312"/>
          <w:szCs w:val="32"/>
          <w:highlight w:val="none"/>
          <w:lang w:val="en-US" w:eastAsia="zh-CN"/>
        </w:rPr>
        <w:t>吴文青</w:t>
      </w:r>
      <w:r>
        <w:rPr>
          <w:rFonts w:hint="eastAsia" w:ascii="仿宋_GB2312" w:hAnsi="华文中宋" w:eastAsia="仿宋_GB2312"/>
          <w:szCs w:val="32"/>
          <w:highlight w:val="none"/>
        </w:rPr>
        <w:t xml:space="preserve"> </w:t>
      </w:r>
      <w:r>
        <w:rPr>
          <w:rFonts w:ascii="仿宋_GB2312" w:hAnsi="华文中宋" w:eastAsia="仿宋_GB2312"/>
          <w:szCs w:val="32"/>
          <w:highlight w:val="none"/>
        </w:rPr>
        <w:t xml:space="preserve">  </w:t>
      </w:r>
      <w:r>
        <w:rPr>
          <w:rFonts w:hint="eastAsia" w:ascii="仿宋_GB2312" w:hAnsi="华文中宋" w:eastAsia="仿宋_GB2312"/>
          <w:szCs w:val="32"/>
          <w:highlight w:val="none"/>
        </w:rPr>
        <w:t xml:space="preserve"> 区委组织部副部长</w:t>
      </w:r>
    </w:p>
    <w:p w14:paraId="4215B68F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  <w:lang w:val="en-US" w:eastAsia="zh-CN"/>
        </w:rPr>
      </w:pPr>
      <w:r>
        <w:rPr>
          <w:rFonts w:hint="eastAsia" w:ascii="仿宋_GB2312" w:hAnsi="华文中宋" w:eastAsia="仿宋_GB2312"/>
          <w:szCs w:val="32"/>
          <w:highlight w:val="none"/>
        </w:rPr>
        <w:t>孙  峰    区人力资源和社会保障局局长</w:t>
      </w:r>
      <w:r>
        <w:rPr>
          <w:rFonts w:hint="eastAsia" w:ascii="仿宋_GB2312" w:hAnsi="华文中宋" w:eastAsia="仿宋_GB2312"/>
          <w:szCs w:val="32"/>
          <w:highlight w:val="none"/>
          <w:lang w:eastAsia="zh-CN"/>
        </w:rPr>
        <w:t>、</w:t>
      </w:r>
      <w:r>
        <w:rPr>
          <w:rFonts w:hint="eastAsia" w:ascii="仿宋_GB2312" w:hAnsi="华文中宋" w:eastAsia="仿宋_GB2312"/>
          <w:szCs w:val="32"/>
          <w:highlight w:val="none"/>
          <w:lang w:val="en-US" w:eastAsia="zh-CN"/>
        </w:rPr>
        <w:t>苏州市</w:t>
      </w:r>
    </w:p>
    <w:p w14:paraId="590684A5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3200" w:firstLineChars="1000"/>
        <w:jc w:val="left"/>
        <w:textAlignment w:val="auto"/>
        <w:rPr>
          <w:rFonts w:hint="default" w:ascii="仿宋_GB2312" w:hAnsi="华文中宋" w:eastAsia="仿宋_GB2312"/>
          <w:szCs w:val="32"/>
          <w:highlight w:val="none"/>
          <w:lang w:val="en-US" w:eastAsia="zh-CN"/>
        </w:rPr>
      </w:pPr>
      <w:r>
        <w:rPr>
          <w:rFonts w:hint="eastAsia" w:ascii="仿宋_GB2312" w:hAnsi="华文中宋" w:eastAsia="仿宋_GB2312"/>
          <w:szCs w:val="32"/>
          <w:highlight w:val="none"/>
          <w:lang w:val="en-US" w:eastAsia="zh-CN"/>
        </w:rPr>
        <w:t>高级人才太湖培训中心党委书记</w:t>
      </w:r>
    </w:p>
    <w:p w14:paraId="2517F915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  <w:lang w:eastAsia="zh-CN"/>
        </w:rPr>
        <w:t>查旭东</w:t>
      </w:r>
      <w:r>
        <w:rPr>
          <w:rFonts w:hint="eastAsia" w:ascii="仿宋_GB2312" w:hAnsi="华文中宋" w:eastAsia="仿宋_GB2312"/>
          <w:szCs w:val="32"/>
          <w:highlight w:val="none"/>
        </w:rPr>
        <w:t xml:space="preserve">    区</w:t>
      </w:r>
      <w:r>
        <w:rPr>
          <w:rFonts w:hint="eastAsia" w:ascii="仿宋_GB2312" w:hAnsi="华文中宋" w:eastAsia="仿宋_GB2312"/>
          <w:szCs w:val="32"/>
          <w:highlight w:val="none"/>
          <w:lang w:val="en-US" w:eastAsia="zh-CN"/>
        </w:rPr>
        <w:t>人大常委会党组成员、</w:t>
      </w:r>
      <w:r>
        <w:rPr>
          <w:rFonts w:hint="eastAsia" w:ascii="仿宋_GB2312" w:hAnsi="华文中宋" w:eastAsia="仿宋_GB2312"/>
          <w:szCs w:val="32"/>
          <w:highlight w:val="none"/>
        </w:rPr>
        <w:t>总工会主席</w:t>
      </w:r>
    </w:p>
    <w:p w14:paraId="44007B17">
      <w:pPr>
        <w:keepNext w:val="0"/>
        <w:keepLines w:val="0"/>
        <w:pageBreakBefore w:val="0"/>
        <w:widowControl/>
        <w:kinsoku/>
        <w:wordWrap/>
        <w:overflowPunct/>
        <w:autoSpaceDE w:val="0"/>
        <w:autoSpaceDN w:val="0"/>
        <w:bidi w:val="0"/>
        <w:adjustRightInd w:val="0"/>
        <w:snapToGrid w:val="0"/>
        <w:spacing w:line="560" w:lineRule="exact"/>
        <w:ind w:right="-278" w:firstLine="320" w:firstLineChars="100"/>
        <w:jc w:val="left"/>
        <w:textAlignment w:val="auto"/>
        <w:rPr>
          <w:rFonts w:hint="default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华文中宋" w:eastAsia="仿宋_GB2312"/>
          <w:szCs w:val="32"/>
          <w:highlight w:val="none"/>
        </w:rPr>
        <w:t>成  员：</w:t>
      </w:r>
      <w:r>
        <w:rPr>
          <w:rFonts w:hint="eastAsia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王  媛    </w:t>
      </w:r>
      <w:r>
        <w:rPr>
          <w:rFonts w:hint="default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苏州市人社局职业能力建设处处长</w:t>
      </w:r>
    </w:p>
    <w:p w14:paraId="19CA7655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 xml:space="preserve">柳  杰    </w:t>
      </w:r>
      <w:r>
        <w:rPr>
          <w:rFonts w:hint="default" w:ascii="仿宋_GB2312" w:hAnsi="华文中宋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苏州市职业技能鉴定中心主任</w:t>
      </w:r>
    </w:p>
    <w:p w14:paraId="57941E84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于正荣    区人才创新发展中心主任</w:t>
      </w:r>
    </w:p>
    <w:p w14:paraId="1AC0C8F7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张  峥    区人力资源和社会保障局副局长</w:t>
      </w:r>
    </w:p>
    <w:p w14:paraId="029A4D96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王小峰    区总工会副主席</w:t>
      </w:r>
    </w:p>
    <w:p w14:paraId="52616567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left="3203" w:leftChars="500" w:right="-278" w:hanging="1603" w:hangingChars="501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叶  丹    吴江经济技术开发区组织人事和社会保障局局长</w:t>
      </w:r>
    </w:p>
    <w:p w14:paraId="5C455BEA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left="3203" w:leftChars="500" w:right="-278" w:hanging="1603" w:hangingChars="501"/>
        <w:jc w:val="left"/>
        <w:textAlignment w:val="auto"/>
        <w:rPr>
          <w:rFonts w:hint="default" w:ascii="仿宋_GB2312" w:hAnsi="华文中宋" w:eastAsia="仿宋_GB2312" w:cs="Times New Roman"/>
          <w:szCs w:val="32"/>
          <w:highlight w:val="none"/>
          <w:lang w:val="en-US" w:eastAsia="zh-CN"/>
        </w:rPr>
      </w:pPr>
      <w:r>
        <w:rPr>
          <w:rFonts w:hint="eastAsia" w:ascii="仿宋_GB2312" w:hAnsi="华文中宋" w:eastAsia="仿宋_GB2312" w:cs="Times New Roman"/>
          <w:szCs w:val="32"/>
          <w:highlight w:val="none"/>
          <w:lang w:val="en-US" w:eastAsia="zh-CN"/>
        </w:rPr>
        <w:t>董芳芳    汾湖高新技术产业开发区组织人事和社会保障局局长、黎里镇党委委员</w:t>
      </w:r>
    </w:p>
    <w:p w14:paraId="1005A8AF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left="3200" w:leftChars="500" w:right="-278" w:hanging="1600" w:hanging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 xml:space="preserve">周  蕾  </w:t>
      </w:r>
      <w:r>
        <w:rPr>
          <w:rFonts w:hint="eastAsia" w:ascii="仿宋_GB2312" w:eastAsia="仿宋_GB2312"/>
          <w:szCs w:val="32"/>
          <w:highlight w:val="none"/>
        </w:rPr>
        <w:t xml:space="preserve">  </w:t>
      </w:r>
      <w:r>
        <w:rPr>
          <w:rFonts w:hint="eastAsia" w:ascii="仿宋_GB2312" w:hAnsi="华文中宋" w:eastAsia="仿宋_GB2312"/>
          <w:szCs w:val="32"/>
          <w:highlight w:val="none"/>
        </w:rPr>
        <w:t>盛泽镇党委委员、党建工作办公室主任</w:t>
      </w:r>
    </w:p>
    <w:p w14:paraId="059F1C9C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left="3203" w:leftChars="500" w:right="-278" w:hanging="1603" w:hangingChars="501"/>
        <w:jc w:val="left"/>
        <w:textAlignment w:val="auto"/>
        <w:rPr>
          <w:rFonts w:ascii="仿宋_GB2312" w:eastAsia="仿宋_GB2312"/>
          <w:szCs w:val="32"/>
          <w:highlight w:val="none"/>
        </w:rPr>
      </w:pPr>
      <w:r>
        <w:rPr>
          <w:rFonts w:hint="eastAsia" w:ascii="仿宋_GB2312" w:eastAsia="仿宋_GB2312"/>
          <w:szCs w:val="32"/>
          <w:highlight w:val="none"/>
        </w:rPr>
        <w:t>谭  燕    东太湖</w:t>
      </w: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生态旅游</w:t>
      </w:r>
      <w:r>
        <w:rPr>
          <w:rFonts w:hint="eastAsia" w:ascii="仿宋_GB2312" w:eastAsia="仿宋_GB2312"/>
          <w:szCs w:val="32"/>
          <w:highlight w:val="none"/>
        </w:rPr>
        <w:t>度假区（太湖新城）组织人事和社会保障局局长</w:t>
      </w:r>
    </w:p>
    <w:p w14:paraId="68E6EF61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</w:pP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陈  博    七都镇党委委员</w:t>
      </w:r>
    </w:p>
    <w:p w14:paraId="1DA9B90D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</w:pP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沈  文    桃源镇党委委员</w:t>
      </w:r>
    </w:p>
    <w:p w14:paraId="3FB87EF7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</w:pP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王  芳    震泽镇党委委员</w:t>
      </w:r>
    </w:p>
    <w:p w14:paraId="509C4EA7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color w:val="000000"/>
          <w:szCs w:val="32"/>
          <w:highlight w:val="none"/>
        </w:rPr>
      </w:pP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胡春育    平望镇组织委员、人大副主席</w:t>
      </w:r>
    </w:p>
    <w:p w14:paraId="78584DA4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left="3200" w:leftChars="500" w:right="-278" w:hanging="1600" w:hanging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凌耀如    区人力资源和社会保障局职业能力</w:t>
      </w:r>
    </w:p>
    <w:p w14:paraId="617FA4D7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left="3200" w:leftChars="1000" w:right="-278" w:firstLine="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建设科科长</w:t>
      </w:r>
    </w:p>
    <w:p w14:paraId="6BED9DD8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陆震宇    区总工会劳动和经济工作部部长</w:t>
      </w:r>
    </w:p>
    <w:p w14:paraId="019D26CF">
      <w:pPr>
        <w:keepNext w:val="0"/>
        <w:keepLines w:val="0"/>
        <w:pageBreakBefore w:val="0"/>
        <w:widowControl/>
        <w:tabs>
          <w:tab w:val="left" w:pos="420"/>
        </w:tabs>
        <w:kinsoku/>
        <w:wordWrap/>
        <w:overflowPunct/>
        <w:bidi w:val="0"/>
        <w:adjustRightInd w:val="0"/>
        <w:spacing w:line="560" w:lineRule="exact"/>
        <w:ind w:right="-278" w:firstLine="1600" w:firstLineChars="500"/>
        <w:jc w:val="left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笪九海    区职业技能鉴定中心主任</w:t>
      </w:r>
    </w:p>
    <w:p w14:paraId="3A414358">
      <w:pPr>
        <w:keepNext w:val="0"/>
        <w:keepLines w:val="0"/>
        <w:pageBreakBefore w:val="0"/>
        <w:widowControl/>
        <w:kinsoku/>
        <w:wordWrap/>
        <w:overflowPunct/>
        <w:bidi w:val="0"/>
        <w:adjustRightInd w:val="0"/>
        <w:spacing w:line="560" w:lineRule="exact"/>
        <w:ind w:right="-278" w:firstLine="640" w:firstLineChars="200"/>
        <w:textAlignment w:val="auto"/>
        <w:rPr>
          <w:rFonts w:hint="eastAsia" w:ascii="仿宋_GB2312" w:hAnsi="华文中宋" w:eastAsia="仿宋_GB2312"/>
          <w:szCs w:val="32"/>
          <w:highlight w:val="none"/>
        </w:rPr>
      </w:pPr>
      <w:r>
        <w:rPr>
          <w:rFonts w:hint="eastAsia" w:ascii="仿宋_GB2312" w:hAnsi="华文中宋" w:eastAsia="仿宋_GB2312"/>
          <w:szCs w:val="32"/>
          <w:highlight w:val="none"/>
        </w:rPr>
        <w:t>组委会下设办公室，办公室设在区人社局，</w:t>
      </w: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</w:rPr>
        <w:t>负责大赛具体组织实施工作，承担竞赛质量主体责任</w:t>
      </w:r>
      <w:r>
        <w:rPr>
          <w:rFonts w:hint="eastAsia" w:ascii="仿宋_GB2312" w:hAnsi="华文中宋" w:eastAsia="仿宋_GB2312" w:cs="Times New Roman"/>
          <w:snapToGrid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华文中宋" w:eastAsia="仿宋_GB2312"/>
          <w:szCs w:val="32"/>
          <w:highlight w:val="none"/>
        </w:rPr>
        <w:t>张峥同志兼任办公室主任。</w:t>
      </w:r>
    </w:p>
    <w:p w14:paraId="5CDA842A">
      <w:pPr>
        <w:pStyle w:val="3"/>
        <w:rPr>
          <w:rFonts w:hint="eastAsia" w:ascii="仿宋_GB2312" w:hAnsi="华文中宋" w:eastAsia="仿宋_GB2312"/>
          <w:szCs w:val="32"/>
          <w:highlight w:val="none"/>
        </w:rPr>
      </w:pPr>
    </w:p>
    <w:p w14:paraId="0EE537D6">
      <w:pPr>
        <w:rPr>
          <w:rFonts w:hint="eastAsia" w:ascii="仿宋_GB2312" w:hAnsi="华文中宋" w:eastAsia="仿宋_GB2312"/>
          <w:szCs w:val="32"/>
          <w:highlight w:val="none"/>
        </w:rPr>
      </w:pPr>
    </w:p>
    <w:p w14:paraId="78414FF2">
      <w:pPr>
        <w:pStyle w:val="3"/>
        <w:rPr>
          <w:highlight w:val="none"/>
        </w:rPr>
      </w:pPr>
    </w:p>
    <w:p w14:paraId="7CB5670D">
      <w:pPr>
        <w:rPr>
          <w:highlight w:val="none"/>
        </w:rPr>
      </w:pPr>
    </w:p>
    <w:p w14:paraId="0F1905EF">
      <w:pPr>
        <w:pStyle w:val="3"/>
        <w:rPr>
          <w:highlight w:val="none"/>
        </w:rPr>
      </w:pPr>
    </w:p>
    <w:p w14:paraId="77BB57B9">
      <w:pPr>
        <w:rPr>
          <w:highlight w:val="none"/>
        </w:rPr>
      </w:pPr>
    </w:p>
    <w:p w14:paraId="1D3230C5">
      <w:pPr>
        <w:widowControl/>
        <w:adjustRightInd w:val="0"/>
        <w:spacing w:line="580" w:lineRule="exact"/>
        <w:ind w:right="-277" w:firstLine="0"/>
        <w:jc w:val="left"/>
        <w:rPr>
          <w:rFonts w:hint="eastAsia" w:ascii="黑体" w:hAnsi="华文中宋" w:eastAsia="黑体"/>
          <w:szCs w:val="32"/>
          <w:highlight w:val="none"/>
        </w:rPr>
      </w:pPr>
    </w:p>
    <w:p w14:paraId="5436B3FA">
      <w:pPr>
        <w:widowControl/>
        <w:adjustRightInd w:val="0"/>
        <w:spacing w:line="580" w:lineRule="exact"/>
        <w:ind w:right="-277" w:firstLine="0"/>
        <w:jc w:val="left"/>
        <w:rPr>
          <w:rFonts w:hint="eastAsia" w:ascii="黑体" w:hAnsi="华文中宋" w:eastAsia="黑体"/>
          <w:szCs w:val="32"/>
          <w:highlight w:val="none"/>
        </w:rPr>
      </w:pPr>
      <w:r>
        <w:rPr>
          <w:rFonts w:hint="eastAsia" w:ascii="黑体" w:hAnsi="华文中宋" w:eastAsia="黑体"/>
          <w:szCs w:val="32"/>
          <w:highlight w:val="none"/>
        </w:rPr>
        <w:t>附件2</w:t>
      </w:r>
    </w:p>
    <w:p w14:paraId="7A268788">
      <w:pPr>
        <w:spacing w:line="579" w:lineRule="exact"/>
        <w:ind w:firstLine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2026年第十四届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“吴江技能状元”大赛报名表</w:t>
      </w:r>
    </w:p>
    <w:p w14:paraId="6354438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00" w:lineRule="atLeast"/>
        <w:ind w:left="0" w:firstLine="0"/>
        <w:textAlignment w:val="auto"/>
        <w:rPr>
          <w:rFonts w:hint="eastAsia"/>
          <w:highlight w:val="none"/>
        </w:rPr>
      </w:pPr>
    </w:p>
    <w:tbl>
      <w:tblPr>
        <w:tblStyle w:val="7"/>
        <w:tblW w:w="96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945"/>
        <w:gridCol w:w="1407"/>
        <w:gridCol w:w="624"/>
        <w:gridCol w:w="1527"/>
        <w:gridCol w:w="196"/>
        <w:gridCol w:w="2084"/>
      </w:tblGrid>
      <w:tr w14:paraId="38EE7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BF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6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8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性    别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88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EF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照</w:t>
            </w:r>
          </w:p>
          <w:p w14:paraId="0B9C2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片</w:t>
            </w:r>
          </w:p>
        </w:tc>
      </w:tr>
      <w:tr w14:paraId="6E289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F2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6D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5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A1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2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A56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5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0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92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E5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DC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B5F7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B1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55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5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2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ED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4112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98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户籍（居住）地</w:t>
            </w:r>
          </w:p>
        </w:tc>
        <w:tc>
          <w:tcPr>
            <w:tcW w:w="77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91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省        市        区（县）</w:t>
            </w:r>
          </w:p>
        </w:tc>
      </w:tr>
      <w:tr w14:paraId="16722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C3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参赛赛项现有职业技能（职业资格）等级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D633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9A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本工种（或相关）从业年限</w:t>
            </w:r>
          </w:p>
        </w:tc>
        <w:tc>
          <w:tcPr>
            <w:tcW w:w="20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D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8A77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4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目前工作单位</w:t>
            </w:r>
          </w:p>
        </w:tc>
        <w:tc>
          <w:tcPr>
            <w:tcW w:w="77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7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6283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B284D">
            <w:pPr>
              <w:widowControl/>
              <w:spacing w:line="579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参赛项目</w:t>
            </w:r>
          </w:p>
        </w:tc>
        <w:tc>
          <w:tcPr>
            <w:tcW w:w="77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88EA">
            <w:pPr>
              <w:widowControl/>
              <w:spacing w:line="520" w:lineRule="exact"/>
              <w:ind w:firstLine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光纤光缆制造工（光缆成缆工）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工业机器人系统操作员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电工</w:t>
            </w:r>
          </w:p>
          <w:p w14:paraId="19999F25">
            <w:pPr>
              <w:widowControl/>
              <w:spacing w:line="520" w:lineRule="exact"/>
              <w:ind w:firstLine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电梯安装维修工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织布工（穿经工）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电子商务师（跨境电子商务师）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  <w:p w14:paraId="4A0BF0E3">
            <w:pPr>
              <w:widowControl/>
              <w:spacing w:line="520" w:lineRule="exact"/>
              <w:ind w:firstLine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纺丝工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老年人能力评估师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无人机驾驶员（航拍无人机驾驶员）</w:t>
            </w:r>
          </w:p>
        </w:tc>
      </w:tr>
    </w:tbl>
    <w:p w14:paraId="10034401">
      <w:pPr>
        <w:autoSpaceDE/>
        <w:autoSpaceDN/>
        <w:adjustRightInd w:val="0"/>
        <w:snapToGrid/>
        <w:spacing w:line="440" w:lineRule="exact"/>
        <w:ind w:firstLine="0"/>
        <w:rPr>
          <w:rFonts w:hint="eastAsia" w:ascii="仿宋_GB2312" w:eastAsia="仿宋_GB2312"/>
          <w:spacing w:val="-11"/>
          <w:sz w:val="24"/>
          <w:szCs w:val="24"/>
          <w:highlight w:val="none"/>
        </w:rPr>
      </w:pPr>
      <w:r>
        <w:rPr>
          <w:rFonts w:hint="eastAsia" w:ascii="仿宋_GB2312" w:eastAsia="仿宋_GB2312"/>
          <w:spacing w:val="-11"/>
          <w:sz w:val="24"/>
          <w:szCs w:val="24"/>
          <w:highlight w:val="none"/>
        </w:rPr>
        <w:t>说明：1.请各区镇、协办单位于赛项开赛前15日向“吴江技能状元”大赛组委会办公室提交参赛选手报名表（纸质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  <w:lang w:val="en-US" w:eastAsia="zh-CN"/>
        </w:rPr>
        <w:t>或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</w:rPr>
        <w:t>电子文档），文档照片处须粘贴照片，以便办理报名手续；</w:t>
      </w:r>
    </w:p>
    <w:p w14:paraId="2729A6F2">
      <w:pPr>
        <w:autoSpaceDE/>
        <w:autoSpaceDN/>
        <w:adjustRightInd w:val="0"/>
        <w:snapToGrid/>
        <w:spacing w:line="440" w:lineRule="exact"/>
        <w:ind w:firstLine="436" w:firstLineChars="200"/>
        <w:rPr>
          <w:rFonts w:hint="eastAsia" w:ascii="仿宋_GB2312" w:eastAsia="仿宋_GB2312"/>
          <w:spacing w:val="-11"/>
          <w:sz w:val="24"/>
          <w:szCs w:val="24"/>
          <w:highlight w:val="none"/>
          <w:lang w:eastAsia="zh-CN"/>
        </w:rPr>
      </w:pPr>
      <w:r>
        <w:rPr>
          <w:rFonts w:hint="eastAsia" w:ascii="仿宋_GB2312" w:eastAsia="仿宋_GB2312"/>
          <w:spacing w:val="-11"/>
          <w:sz w:val="24"/>
          <w:szCs w:val="24"/>
          <w:highlight w:val="none"/>
        </w:rPr>
        <w:t>2.选手提交相应电子档照片，照片以身份证号命名，每张照片大小5KB-20KB；</w:t>
      </w:r>
    </w:p>
    <w:p w14:paraId="262C183B">
      <w:pPr>
        <w:autoSpaceDE/>
        <w:autoSpaceDN/>
        <w:adjustRightInd w:val="0"/>
        <w:snapToGrid/>
        <w:spacing w:line="440" w:lineRule="exact"/>
        <w:ind w:firstLine="436" w:firstLineChars="200"/>
        <w:rPr>
          <w:rFonts w:hint="eastAsia" w:ascii="仿宋_GB2312" w:eastAsia="仿宋_GB2312"/>
          <w:spacing w:val="-11"/>
          <w:sz w:val="24"/>
          <w:szCs w:val="24"/>
          <w:highlight w:val="none"/>
        </w:rPr>
      </w:pPr>
      <w:r>
        <w:rPr>
          <w:rFonts w:hint="eastAsia" w:ascii="仿宋_GB2312" w:eastAsia="仿宋_GB2312"/>
          <w:spacing w:val="-11"/>
          <w:sz w:val="24"/>
          <w:szCs w:val="24"/>
          <w:highlight w:val="none"/>
        </w:rPr>
        <w:t>3.选手提交身份证复印件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</w:rPr>
        <w:t>社保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  <w:lang w:val="en-US" w:eastAsia="zh-CN"/>
        </w:rPr>
        <w:t>清单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  <w:lang w:val="en-US" w:eastAsia="zh-CN"/>
        </w:rPr>
        <w:t>职业资格（技能等级）证书以及工作经历证明等相关材料</w:t>
      </w:r>
      <w:r>
        <w:rPr>
          <w:rFonts w:hint="eastAsia" w:ascii="仿宋_GB2312" w:eastAsia="仿宋_GB2312"/>
          <w:spacing w:val="-11"/>
          <w:sz w:val="24"/>
          <w:szCs w:val="24"/>
          <w:highlight w:val="none"/>
        </w:rPr>
        <w:t>。</w:t>
      </w:r>
    </w:p>
    <w:p w14:paraId="60024680">
      <w:pPr>
        <w:autoSpaceDE/>
        <w:autoSpaceDN/>
        <w:adjustRightInd w:val="0"/>
        <w:snapToGrid/>
        <w:spacing w:line="440" w:lineRule="exact"/>
        <w:ind w:firstLine="0"/>
        <w:rPr>
          <w:rFonts w:hint="eastAsia" w:ascii="仿宋_GB2312" w:eastAsia="仿宋_GB2312"/>
          <w:sz w:val="24"/>
          <w:szCs w:val="24"/>
          <w:highlight w:val="none"/>
        </w:rPr>
        <w:sectPr>
          <w:footerReference r:id="rId5" w:type="default"/>
          <w:pgSz w:w="11906" w:h="16838"/>
          <w:pgMar w:top="2098" w:right="1474" w:bottom="1985" w:left="1588" w:header="851" w:footer="992" w:gutter="0"/>
          <w:pgNumType w:fmt="decimal"/>
          <w:cols w:space="720" w:num="1"/>
          <w:docGrid w:type="lines" w:linePitch="435" w:charSpace="0"/>
        </w:sectPr>
      </w:pPr>
    </w:p>
    <w:p w14:paraId="6B088247">
      <w:pPr>
        <w:widowControl/>
        <w:adjustRightInd w:val="0"/>
        <w:spacing w:line="440" w:lineRule="exact"/>
        <w:ind w:firstLine="0"/>
        <w:jc w:val="left"/>
        <w:rPr>
          <w:rFonts w:hint="eastAsia" w:ascii="黑体" w:hAnsi="华文中宋" w:eastAsia="黑体"/>
          <w:szCs w:val="32"/>
          <w:highlight w:val="none"/>
        </w:rPr>
      </w:pPr>
      <w:r>
        <w:rPr>
          <w:rFonts w:hint="eastAsia" w:ascii="黑体" w:hAnsi="华文中宋" w:eastAsia="黑体"/>
          <w:szCs w:val="32"/>
          <w:highlight w:val="none"/>
        </w:rPr>
        <w:t>附件3</w:t>
      </w:r>
    </w:p>
    <w:p w14:paraId="5E3C0EC9">
      <w:pPr>
        <w:pStyle w:val="4"/>
        <w:spacing w:line="560" w:lineRule="exact"/>
        <w:ind w:left="0" w:firstLine="0"/>
        <w:rPr>
          <w:rFonts w:hint="eastAsia"/>
          <w:highlight w:val="none"/>
        </w:rPr>
      </w:pPr>
    </w:p>
    <w:p w14:paraId="0EEDABAF">
      <w:pPr>
        <w:widowControl/>
        <w:spacing w:line="560" w:lineRule="exact"/>
        <w:ind w:firstLine="0"/>
        <w:jc w:val="center"/>
        <w:textAlignment w:val="center"/>
        <w:rPr>
          <w:rFonts w:hint="eastAsia" w:ascii="Arial Unicode MS" w:hAnsi="宋体" w:eastAsia="Arial Unicode MS" w:cs="宋体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2026年第十四届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“吴江技能状元”大赛参赛承诺书</w:t>
      </w:r>
    </w:p>
    <w:p w14:paraId="4AABCF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highlight w:val="none"/>
        </w:rPr>
      </w:pPr>
    </w:p>
    <w:p w14:paraId="405DC44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00" w:lineRule="exact"/>
        <w:ind w:firstLine="0"/>
        <w:textAlignment w:val="auto"/>
        <w:rPr>
          <w:rFonts w:hint="eastAsia"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32"/>
          <w:highlight w:val="none"/>
          <w:lang w:eastAsia="zh-CN"/>
        </w:rPr>
        <w:t>2026年第十四届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“吴江技能状元”大赛组委会：</w:t>
      </w:r>
    </w:p>
    <w:p w14:paraId="47144D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right="-277"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32"/>
          <w:highlight w:val="none"/>
        </w:rPr>
        <w:t>我叫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，出生年月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，现户籍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。目前在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（单位）从事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工作，并（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已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取得、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未取得）报名参赛工种（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光纤光缆制造工（光缆成缆工）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电梯安装维修工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织布工（穿经工）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纺丝工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工业机器人系统操作员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电工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老年人能力评估师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无人机驾驶员（航拍无人机驾驶员）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电子商务师（跨境电子商务师）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级职业（工种）技能等级（职业资格）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或者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已具有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24"/>
          <w:highlight w:val="none"/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未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lang w:val="en-US" w:eastAsia="zh-CN"/>
        </w:rPr>
        <w:t>具有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）报名参赛</w:t>
      </w:r>
      <w:r>
        <w:rPr>
          <w:rFonts w:hint="eastAsia" w:ascii="仿宋_GB2312" w:hAnsi="仿宋" w:eastAsia="仿宋_GB2312"/>
          <w:color w:val="000000"/>
          <w:szCs w:val="32"/>
          <w:highlight w:val="none"/>
        </w:rPr>
        <w:t>赛项相关职业（工种）1年（含）以上工作经历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。</w:t>
      </w:r>
    </w:p>
    <w:p w14:paraId="3CD1F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highlight w:val="none"/>
        </w:rPr>
      </w:pPr>
      <w:r>
        <w:rPr>
          <w:rFonts w:hint="eastAsia" w:ascii="仿宋_GB2312" w:hAnsi="仿宋_GB2312" w:eastAsia="仿宋_GB2312" w:cs="仿宋_GB2312"/>
          <w:szCs w:val="32"/>
          <w:highlight w:val="none"/>
        </w:rPr>
        <w:t>本人承诺，在这次比赛中，报名信息正确无误，参赛材料真实有效。遵守比赛规则，严守各项纪律，精心操作，服从裁判，注意安全。以上承诺，绝不违背。如因本人违反大赛规定与纪律，参赛身份造假或比赛作品盗用他人成果，造成严重后果和恶劣影响的，本人愿意承担由此引起的一切责任。请组委会</w:t>
      </w:r>
      <w:r>
        <w:rPr>
          <w:rFonts w:hint="eastAsia" w:ascii="仿宋_GB2312" w:hAnsi="仿宋_GB2312" w:eastAsia="仿宋_GB2312" w:cs="仿宋_GB2312"/>
          <w:highlight w:val="none"/>
        </w:rPr>
        <w:t>、参赛人员及社会各界监督。</w:t>
      </w:r>
    </w:p>
    <w:p w14:paraId="0B608D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highlight w:val="none"/>
        </w:rPr>
      </w:pPr>
      <w:r>
        <w:rPr>
          <w:rFonts w:hint="eastAsia" w:eastAsia="方正仿宋_GBK"/>
          <w:highlight w:val="none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highlight w:val="none"/>
        </w:rPr>
        <w:t xml:space="preserve">      </w:t>
      </w:r>
    </w:p>
    <w:p w14:paraId="72E990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4777" w:firstLineChars="1493"/>
        <w:jc w:val="center"/>
        <w:textAlignment w:val="auto"/>
        <w:rPr>
          <w:rFonts w:hint="eastAsia" w:ascii="仿宋_GB2312" w:eastAsia="仿宋_GB2312"/>
          <w:highlight w:val="none"/>
        </w:rPr>
      </w:pPr>
      <w:r>
        <w:rPr>
          <w:rFonts w:hint="eastAsia" w:ascii="仿宋_GB2312" w:eastAsia="仿宋_GB2312"/>
          <w:highlight w:val="none"/>
        </w:rPr>
        <w:t>承诺人（签名）：</w:t>
      </w:r>
    </w:p>
    <w:p w14:paraId="7E8290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4777" w:firstLineChars="1493"/>
        <w:jc w:val="center"/>
        <w:textAlignment w:val="auto"/>
        <w:rPr>
          <w:rFonts w:hint="eastAsia" w:ascii="仿宋_GB2312" w:eastAsia="仿宋_GB2312"/>
          <w:highlight w:val="none"/>
        </w:rPr>
      </w:pPr>
      <w:r>
        <w:rPr>
          <w:rFonts w:hint="eastAsia" w:ascii="仿宋_GB2312" w:eastAsia="仿宋_GB2312"/>
          <w:szCs w:val="32"/>
          <w:highlight w:val="none"/>
        </w:rPr>
        <w:t>202</w:t>
      </w:r>
      <w:r>
        <w:rPr>
          <w:rFonts w:hint="eastAsia" w:ascii="仿宋_GB2312" w:eastAsia="仿宋_GB231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Cs w:val="32"/>
          <w:highlight w:val="none"/>
        </w:rPr>
        <w:t>年</w:t>
      </w:r>
      <w:r>
        <w:rPr>
          <w:rFonts w:hint="eastAsia" w:ascii="仿宋_GB2312" w:eastAsia="仿宋_GB2312"/>
          <w:highlight w:val="none"/>
        </w:rPr>
        <w:t xml:space="preserve">   月   日</w:t>
      </w:r>
    </w:p>
    <w:p w14:paraId="5F9B286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left="0" w:firstLine="0"/>
        <w:jc w:val="right"/>
        <w:textAlignment w:val="auto"/>
        <w:rPr>
          <w:rFonts w:ascii="仿宋_GB2312" w:hAnsi="华文中宋" w:eastAsia="仿宋_GB2312"/>
          <w:highlight w:val="none"/>
        </w:rPr>
        <w:sectPr>
          <w:headerReference r:id="rId8" w:type="first"/>
          <w:footerReference r:id="rId10" w:type="first"/>
          <w:headerReference r:id="rId6" w:type="default"/>
          <w:headerReference r:id="rId7" w:type="even"/>
          <w:footerReference r:id="rId9" w:type="even"/>
          <w:pgSz w:w="11906" w:h="16838"/>
          <w:pgMar w:top="2098" w:right="1474" w:bottom="1985" w:left="1588" w:header="851" w:footer="992" w:gutter="0"/>
          <w:pgNumType w:fmt="decimal"/>
          <w:cols w:space="720" w:num="1"/>
          <w:docGrid w:type="lines" w:linePitch="312" w:charSpace="0"/>
        </w:sectPr>
      </w:pPr>
    </w:p>
    <w:p w14:paraId="1C8D7596">
      <w:pPr>
        <w:spacing w:line="579" w:lineRule="exact"/>
        <w:ind w:firstLine="0"/>
        <w:rPr>
          <w:rFonts w:hint="eastAsia" w:ascii="黑体" w:hAnsi="华文中宋" w:eastAsia="黑体"/>
          <w:szCs w:val="32"/>
          <w:highlight w:val="none"/>
        </w:rPr>
      </w:pPr>
      <w:r>
        <w:rPr>
          <w:rFonts w:hint="eastAsia" w:ascii="黑体" w:hAnsi="华文中宋" w:eastAsia="黑体"/>
          <w:szCs w:val="32"/>
          <w:highlight w:val="none"/>
        </w:rPr>
        <w:t>附件4</w:t>
      </w:r>
    </w:p>
    <w:p w14:paraId="3C4A1DF7">
      <w:pPr>
        <w:pStyle w:val="4"/>
        <w:rPr>
          <w:rFonts w:hint="eastAsia"/>
          <w:highlight w:val="none"/>
        </w:rPr>
      </w:pPr>
    </w:p>
    <w:p w14:paraId="6C498F57">
      <w:pPr>
        <w:pStyle w:val="4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2026年第十四届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“吴江技能状元”大赛报名汇总表</w:t>
      </w:r>
    </w:p>
    <w:p w14:paraId="28C02242">
      <w:pPr>
        <w:pStyle w:val="4"/>
        <w:ind w:left="0" w:firstLine="0"/>
        <w:rPr>
          <w:rFonts w:hint="eastAsia" w:ascii="仿宋_GB2312" w:hAnsi="仿宋_GB2312" w:eastAsia="仿宋_GB2312" w:cs="仿宋_GB231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highlight w:val="none"/>
        </w:rPr>
        <w:t>参赛区镇（街道）、协办单位：</w:t>
      </w:r>
      <w:r>
        <w:rPr>
          <w:rFonts w:hint="eastAsia" w:ascii="仿宋_GB2312" w:hAnsi="仿宋_GB2312" w:eastAsia="仿宋_GB2312" w:cs="仿宋_GB2312"/>
          <w:highlight w:val="none"/>
          <w:u w:val="single"/>
        </w:rPr>
        <w:t xml:space="preserve">                                     </w:t>
      </w:r>
    </w:p>
    <w:tbl>
      <w:tblPr>
        <w:tblStyle w:val="7"/>
        <w:tblW w:w="14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325"/>
        <w:gridCol w:w="1275"/>
        <w:gridCol w:w="1612"/>
        <w:gridCol w:w="2450"/>
        <w:gridCol w:w="2050"/>
        <w:gridCol w:w="2413"/>
        <w:gridCol w:w="2350"/>
      </w:tblGrid>
      <w:tr w14:paraId="437F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794" w:type="dxa"/>
            <w:noWrap w:val="0"/>
            <w:vAlign w:val="center"/>
          </w:tcPr>
          <w:p w14:paraId="64214F83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325" w:type="dxa"/>
            <w:noWrap w:val="0"/>
            <w:vAlign w:val="center"/>
          </w:tcPr>
          <w:p w14:paraId="55E1D1D0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参赛职业</w:t>
            </w:r>
          </w:p>
          <w:p w14:paraId="511654FF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（工种）</w:t>
            </w:r>
          </w:p>
        </w:tc>
        <w:tc>
          <w:tcPr>
            <w:tcW w:w="1275" w:type="dxa"/>
            <w:noWrap w:val="0"/>
            <w:vAlign w:val="center"/>
          </w:tcPr>
          <w:p w14:paraId="065CB1A3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12" w:type="dxa"/>
            <w:noWrap w:val="0"/>
            <w:vAlign w:val="center"/>
          </w:tcPr>
          <w:p w14:paraId="0750A35B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2450" w:type="dxa"/>
            <w:noWrap w:val="0"/>
            <w:vAlign w:val="center"/>
          </w:tcPr>
          <w:p w14:paraId="086EEBFF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050" w:type="dxa"/>
            <w:noWrap w:val="0"/>
            <w:vAlign w:val="center"/>
          </w:tcPr>
          <w:p w14:paraId="2468095E">
            <w:pPr>
              <w:pStyle w:val="4"/>
              <w:spacing w:line="240" w:lineRule="auto"/>
              <w:ind w:left="0" w:firstLine="0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413" w:type="dxa"/>
            <w:shd w:val="clear" w:color="auto" w:fill="auto"/>
            <w:noWrap w:val="0"/>
            <w:vAlign w:val="center"/>
          </w:tcPr>
          <w:p w14:paraId="4D1A17F5">
            <w:pPr>
              <w:pStyle w:val="4"/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参赛赛项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相应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职业资格或等级</w:t>
            </w:r>
          </w:p>
        </w:tc>
        <w:tc>
          <w:tcPr>
            <w:tcW w:w="2350" w:type="dxa"/>
            <w:shd w:val="clear" w:color="auto" w:fill="auto"/>
            <w:noWrap w:val="0"/>
            <w:vAlign w:val="center"/>
          </w:tcPr>
          <w:p w14:paraId="38CCE18B">
            <w:pPr>
              <w:pStyle w:val="4"/>
              <w:spacing w:line="240" w:lineRule="auto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具有赛项相关职业（工种）1年（含）以上工作经历</w:t>
            </w:r>
          </w:p>
        </w:tc>
      </w:tr>
      <w:tr w14:paraId="5610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94" w:type="dxa"/>
            <w:noWrap w:val="0"/>
            <w:vAlign w:val="top"/>
          </w:tcPr>
          <w:p w14:paraId="69726618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5" w:type="dxa"/>
            <w:noWrap w:val="0"/>
            <w:vAlign w:val="top"/>
          </w:tcPr>
          <w:p w14:paraId="071DCBA2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151F0E55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noWrap w:val="0"/>
            <w:vAlign w:val="top"/>
          </w:tcPr>
          <w:p w14:paraId="55A8B948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50" w:type="dxa"/>
            <w:noWrap w:val="0"/>
            <w:vAlign w:val="top"/>
          </w:tcPr>
          <w:p w14:paraId="342E6DCC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050" w:type="dxa"/>
            <w:noWrap w:val="0"/>
            <w:vAlign w:val="top"/>
          </w:tcPr>
          <w:p w14:paraId="211303CE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3" w:type="dxa"/>
            <w:shd w:val="clear" w:color="auto" w:fill="auto"/>
            <w:noWrap w:val="0"/>
            <w:vAlign w:val="top"/>
          </w:tcPr>
          <w:p w14:paraId="36E05181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50" w:type="dxa"/>
            <w:shd w:val="clear" w:color="auto" w:fill="auto"/>
            <w:noWrap w:val="0"/>
            <w:vAlign w:val="top"/>
          </w:tcPr>
          <w:p w14:paraId="78CAF0A8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85F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94" w:type="dxa"/>
            <w:noWrap w:val="0"/>
            <w:vAlign w:val="top"/>
          </w:tcPr>
          <w:p w14:paraId="4AE014EB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5" w:type="dxa"/>
            <w:noWrap w:val="0"/>
            <w:vAlign w:val="top"/>
          </w:tcPr>
          <w:p w14:paraId="583BF204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055BEDBF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noWrap w:val="0"/>
            <w:vAlign w:val="top"/>
          </w:tcPr>
          <w:p w14:paraId="4D40C7B4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50" w:type="dxa"/>
            <w:noWrap w:val="0"/>
            <w:vAlign w:val="top"/>
          </w:tcPr>
          <w:p w14:paraId="7622DAAC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050" w:type="dxa"/>
            <w:noWrap w:val="0"/>
            <w:vAlign w:val="top"/>
          </w:tcPr>
          <w:p w14:paraId="4897367F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3" w:type="dxa"/>
            <w:shd w:val="clear" w:color="auto" w:fill="auto"/>
            <w:noWrap w:val="0"/>
            <w:vAlign w:val="top"/>
          </w:tcPr>
          <w:p w14:paraId="355E0F2B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50" w:type="dxa"/>
            <w:shd w:val="clear" w:color="auto" w:fill="auto"/>
            <w:noWrap w:val="0"/>
            <w:vAlign w:val="top"/>
          </w:tcPr>
          <w:p w14:paraId="70312D7D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A8E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94" w:type="dxa"/>
            <w:noWrap w:val="0"/>
            <w:vAlign w:val="top"/>
          </w:tcPr>
          <w:p w14:paraId="0D968AB4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4A6829F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4309F5AE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noWrap w:val="0"/>
            <w:vAlign w:val="top"/>
          </w:tcPr>
          <w:p w14:paraId="14DC5B53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50" w:type="dxa"/>
            <w:noWrap w:val="0"/>
            <w:vAlign w:val="top"/>
          </w:tcPr>
          <w:p w14:paraId="09E2B3D9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050" w:type="dxa"/>
            <w:noWrap w:val="0"/>
            <w:vAlign w:val="top"/>
          </w:tcPr>
          <w:p w14:paraId="17ED1780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3" w:type="dxa"/>
            <w:shd w:val="clear" w:color="auto" w:fill="auto"/>
            <w:noWrap w:val="0"/>
            <w:vAlign w:val="top"/>
          </w:tcPr>
          <w:p w14:paraId="75ACD317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50" w:type="dxa"/>
            <w:shd w:val="clear" w:color="auto" w:fill="auto"/>
            <w:noWrap w:val="0"/>
            <w:vAlign w:val="top"/>
          </w:tcPr>
          <w:p w14:paraId="69DF6908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8B8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4" w:type="dxa"/>
            <w:noWrap w:val="0"/>
            <w:vAlign w:val="top"/>
          </w:tcPr>
          <w:p w14:paraId="0F3BB56B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A5A664F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0CDD5A0C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noWrap w:val="0"/>
            <w:vAlign w:val="top"/>
          </w:tcPr>
          <w:p w14:paraId="446AD618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50" w:type="dxa"/>
            <w:noWrap w:val="0"/>
            <w:vAlign w:val="top"/>
          </w:tcPr>
          <w:p w14:paraId="235C8E2F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050" w:type="dxa"/>
            <w:noWrap w:val="0"/>
            <w:vAlign w:val="top"/>
          </w:tcPr>
          <w:p w14:paraId="65FFF5EE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3" w:type="dxa"/>
            <w:shd w:val="clear" w:color="auto" w:fill="auto"/>
            <w:noWrap w:val="0"/>
            <w:vAlign w:val="top"/>
          </w:tcPr>
          <w:p w14:paraId="4746D149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50" w:type="dxa"/>
            <w:shd w:val="clear" w:color="auto" w:fill="auto"/>
            <w:noWrap w:val="0"/>
            <w:vAlign w:val="top"/>
          </w:tcPr>
          <w:p w14:paraId="50E3C0E4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FD2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4" w:type="dxa"/>
            <w:noWrap w:val="0"/>
            <w:vAlign w:val="top"/>
          </w:tcPr>
          <w:p w14:paraId="3C9C0667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325" w:type="dxa"/>
            <w:noWrap w:val="0"/>
            <w:vAlign w:val="top"/>
          </w:tcPr>
          <w:p w14:paraId="51B2FADC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top"/>
          </w:tcPr>
          <w:p w14:paraId="542FD5A4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noWrap w:val="0"/>
            <w:vAlign w:val="top"/>
          </w:tcPr>
          <w:p w14:paraId="5FBF3DCA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50" w:type="dxa"/>
            <w:noWrap w:val="0"/>
            <w:vAlign w:val="top"/>
          </w:tcPr>
          <w:p w14:paraId="3A72E267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050" w:type="dxa"/>
            <w:noWrap w:val="0"/>
            <w:vAlign w:val="top"/>
          </w:tcPr>
          <w:p w14:paraId="114B5ACA">
            <w:pPr>
              <w:pStyle w:val="4"/>
              <w:ind w:lef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413" w:type="dxa"/>
            <w:shd w:val="clear" w:color="auto" w:fill="auto"/>
            <w:noWrap w:val="0"/>
            <w:vAlign w:val="top"/>
          </w:tcPr>
          <w:p w14:paraId="3548E0E2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50" w:type="dxa"/>
            <w:shd w:val="clear" w:color="auto" w:fill="auto"/>
            <w:noWrap w:val="0"/>
            <w:vAlign w:val="top"/>
          </w:tcPr>
          <w:p w14:paraId="02556E13">
            <w:pPr>
              <w:pStyle w:val="4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napToGrid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2E8861B1">
      <w:pPr>
        <w:pStyle w:val="4"/>
        <w:ind w:left="0" w:firstLine="0"/>
        <w:rPr>
          <w:rFonts w:hint="eastAsia" w:ascii="仿宋_GB2312" w:hAnsi="宋体" w:eastAsia="仿宋_GB2312"/>
          <w:color w:val="0000FF"/>
          <w:highlight w:val="none"/>
        </w:rPr>
      </w:pPr>
      <w:r>
        <w:rPr>
          <w:rFonts w:hint="eastAsia" w:ascii="仿宋_GB2312" w:hAnsi="宋体" w:eastAsia="仿宋_GB2312"/>
          <w:highlight w:val="none"/>
        </w:rPr>
        <w:t>注：按照工种排序。</w:t>
      </w:r>
      <w:r>
        <w:rPr>
          <w:rFonts w:hint="eastAsia" w:ascii="仿宋_GB2312" w:hAnsi="宋体" w:eastAsia="仿宋_GB2312"/>
          <w:color w:val="000000"/>
          <w:highlight w:val="none"/>
        </w:rPr>
        <w:t>（报名人数超过5人时，此表转换为Excel填写）</w:t>
      </w:r>
    </w:p>
    <w:p w14:paraId="1EFD99A9">
      <w:pPr>
        <w:ind w:left="0" w:leftChars="0" w:firstLine="640" w:firstLineChars="200"/>
        <w:jc w:val="left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宋体" w:eastAsia="仿宋_GB2312"/>
          <w:highlight w:val="none"/>
        </w:rPr>
        <w:t>填表人：</w:t>
      </w:r>
      <w:r>
        <w:rPr>
          <w:rFonts w:hint="eastAsia" w:ascii="仿宋_GB2312" w:hAnsi="宋体" w:eastAsia="仿宋_GB2312"/>
          <w:highlight w:val="none"/>
        </w:rPr>
        <w:tab/>
      </w:r>
      <w:r>
        <w:rPr>
          <w:rFonts w:hint="eastAsia" w:ascii="仿宋_GB2312" w:hAnsi="宋体" w:eastAsia="仿宋_GB2312"/>
          <w:highlight w:val="none"/>
          <w:lang w:val="en-US" w:eastAsia="zh-CN"/>
        </w:rPr>
        <w:t xml:space="preserve">                联系电话：</w:t>
      </w: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34DC33-0E7D-4587-9AB0-4E9EA97E3C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47B8C20-EDCD-4B18-8A66-11F1F90F877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8DADA8-1EFD-4AA8-9844-F89C769A75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72CDBFB-3D63-4DB4-9FD6-069DE76CAF8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237BEDB-56CB-406F-B0C7-CD2FA9F6D57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16D4AA0-1A9E-472D-8D33-902F10EEF3F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85D4A969-9655-42C1-9A59-835D3EDE9E0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A97FD07B-E9B8-41BA-9C4C-E8267E043AF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3DBA41D8-2D93-48AD-B96F-3B09A697016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10" w:fontKey="{28E0F1E5-3F2B-4E26-A233-CB4EF3F3EA1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1" w:fontKey="{4837B114-5B0B-4BC8-8CEA-242C7BE1CBF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2" w:fontKey="{4A02B066-C10E-47E2-A6E4-FDD5755FADA3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42A6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-207010</wp:posOffset>
              </wp:positionV>
              <wp:extent cx="1219200" cy="2540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C81CAD">
                          <w:pPr>
                            <w:pStyle w:val="5"/>
                            <w:rPr>
                              <w:rFonts w:hint="eastAsia" w:cs="仿宋_GB2312"/>
                              <w:szCs w:val="28"/>
                            </w:rPr>
                          </w:pPr>
                          <w:r>
                            <w:rPr>
                              <w:rFonts w:hint="eastAsia" w:cs="仿宋_GB2312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cs="仿宋_GB2312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cs="仿宋_GB2312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cs="仿宋_GB2312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仿宋_GB2312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cs="仿宋_GB2312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仿宋_GB2312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3pt;height:20pt;width:96pt;mso-position-horizontal:right;mso-position-horizontal-relative:margin;z-index:251659264;mso-width-relative:page;mso-height-relative:page;" filled="f" stroked="f" coordsize="21600,21600" o:gfxdata="UEsDBAoAAAAAAIdO4kAAAAAAAAAAAAAAAAAEAAAAZHJzL1BLAwQUAAAACACHTuJAQcz439QAAAAG&#10;AQAADwAAAGRycy9kb3ducmV2LnhtbE2PMU/DMBCFdyT+g3VILKh1HFBoQy4dECxsFBY2N74mEfY5&#10;it0k9NfjTjDee0/vfVftFmfFRGPoPSOodQaCuPGm5xbh8+N1tQERomajrWdC+KEAu/r6qtKl8TO/&#10;07SPrUglHEqN0MU4lFKGpiOnw9oPxMk7+tHpmM6xlWbUcyp3VuZZVkine04LnR7ouaPme39yCMXy&#10;Mty9bSmfz42d+OusVCSFeHujsicQkZb4F4YLfkKHOjEd/IlNEBYhPRIRVvd5AeJib/OkHBAeH0DW&#10;lfyPX/8CUEsDBBQAAAAIAIdO4kAzOvyPxAEAAIwDAAAOAAAAZHJzL2Uyb0RvYy54bWytU82O0zAQ&#10;viPxDpbv1GkXEERNV6BqERICpIUHcB27seQ/edwmfQF4A05cuPNcfY4dO0kXlsseuDjjmfE3830z&#10;WV8P1pCjjKC9a+hyUVEinfCtdvuGfv1y8+wVJZC4a7nxTjb0JIFeb54+WfehlivfedPKSBDEQd2H&#10;hnYphZoxEJ20HBY+SIdB5aPlCa9xz9rIe0S3hq2q6iXrfWxD9EICoHc7BumEGB8D6JXSQm69OFjp&#10;0ogapeEJKUGnA9BN6VYpKdInpUAmYhqKTFM5sQjau3yyzZrX+8hDp8XUAn9MCw84Wa4dFr1AbXni&#10;5BD1P1BWi+jBq7QQ3rKRSFEEWSyrB9rcdjzIwgWlhnARHf4frPh4/ByJbht6RYnjFgd+/vH9/PP3&#10;+dc3cpXl6QPUmHUbMC8Nb/2ASzP7AZ2Z9aCizV/kQzCO4p4u4sohEZEfrZavcf6UCIytXjyv0EZ4&#10;dv86REjvpLckGw2NOLyiKT9+gDSmzim5mPM32pgyQOP+ciBm9rDc+thittKwGyY+O9+ekI5571DK&#10;vBazEWdjNxuHEPW+K3uTa0B4c0hYuPSTUUeoqRgOqTCaFipvwZ/3knX/E23u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HM+N/UAAAABgEAAA8AAAAAAAAAAQAgAAAAIgAAAGRycy9kb3ducmV2Lnht&#10;bFBLAQIUABQAAAAIAIdO4kAzOvyPxAEAAIwDAAAOAAAAAAAAAAEAIAAAACM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C81CAD">
                    <w:pPr>
                      <w:pStyle w:val="5"/>
                      <w:rPr>
                        <w:rFonts w:hint="eastAsia" w:cs="仿宋_GB2312"/>
                        <w:szCs w:val="28"/>
                      </w:rPr>
                    </w:pPr>
                    <w:r>
                      <w:rPr>
                        <w:rFonts w:hint="eastAsia" w:cs="仿宋_GB2312"/>
                        <w:szCs w:val="28"/>
                      </w:rPr>
                      <w:t xml:space="preserve">— </w:t>
                    </w:r>
                    <w:r>
                      <w:rPr>
                        <w:rFonts w:hint="eastAsia" w:cs="仿宋_GB2312"/>
                        <w:szCs w:val="28"/>
                      </w:rPr>
                      <w:fldChar w:fldCharType="begin"/>
                    </w:r>
                    <w:r>
                      <w:rPr>
                        <w:rFonts w:hint="eastAsia" w:cs="仿宋_GB2312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cs="仿宋_GB2312"/>
                        <w:szCs w:val="28"/>
                      </w:rPr>
                      <w:fldChar w:fldCharType="separate"/>
                    </w:r>
                    <w:r>
                      <w:rPr>
                        <w:rFonts w:cs="仿宋_GB2312"/>
                        <w:szCs w:val="28"/>
                      </w:rPr>
                      <w:t>1</w:t>
                    </w:r>
                    <w:r>
                      <w:rPr>
                        <w:rFonts w:hint="eastAsia" w:cs="仿宋_GB2312"/>
                        <w:szCs w:val="28"/>
                      </w:rPr>
                      <w:fldChar w:fldCharType="end"/>
                    </w:r>
                    <w:r>
                      <w:rPr>
                        <w:rFonts w:cs="仿宋_GB2312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E596">
    <w:pPr>
      <w:pStyle w:val="5"/>
      <w:ind w:right="360" w:firstLine="360"/>
      <w:jc w:val="both"/>
      <w:rPr>
        <w:rFonts w:hint="eastAsia"/>
      </w:rPr>
    </w:pPr>
    <w:r>
      <w:rPr>
        <w:rStyle w:val="11"/>
        <w:rFonts w:hint="eastAsia"/>
      </w:rPr>
      <w:t xml:space="preserve">— </w:t>
    </w:r>
    <w:r>
      <w:fldChar w:fldCharType="begin"/>
    </w:r>
    <w:r>
      <w:rPr>
        <w:rStyle w:val="11"/>
      </w:rPr>
      <w:instrText xml:space="preserve"> PAGE </w:instrText>
    </w:r>
    <w:r>
      <w:fldChar w:fldCharType="separate"/>
    </w:r>
    <w:r>
      <w:rPr>
        <w:rStyle w:val="11"/>
      </w:rPr>
      <w:t>12</w:t>
    </w:r>
    <w:r>
      <w:fldChar w:fldCharType="end"/>
    </w:r>
    <w:r>
      <w:rPr>
        <w:rStyle w:val="11"/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0C980">
    <w:pPr>
      <w:pStyle w:val="5"/>
      <w:ind w:right="-277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66A94E46">
    <w:pPr>
      <w:pStyle w:val="5"/>
      <w:ind w:right="-27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0A734">
    <w:pPr>
      <w:ind w:right="-277" w:firstLine="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41F60">
    <w:pPr>
      <w:pStyle w:val="5"/>
      <w:framePr w:w="397" w:h="1701" w:hRule="exact" w:wrap="around" w:vAnchor="page" w:hAnchor="page" w:x="523" w:y="1475"/>
      <w:rPr>
        <w:rStyle w:val="11"/>
        <w:rFonts w:hint="eastAsia"/>
      </w:rPr>
    </w:pPr>
  </w:p>
  <w:p w14:paraId="5203059E">
    <w:pPr>
      <w:pStyle w:val="6"/>
      <w:pBdr>
        <w:bottom w:val="none" w:color="auto" w:sz="0" w:space="0"/>
      </w:pBdr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2F928">
    <w:pPr>
      <w:ind w:right="-27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F64FAB"/>
    <w:multiLevelType w:val="singleLevel"/>
    <w:tmpl w:val="3AF64FAB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NDFlNWJlMmIxNGIxOGYzY2IwYjA2YmVhMmQwNWEifQ=="/>
  </w:docVars>
  <w:rsids>
    <w:rsidRoot w:val="0EBE393A"/>
    <w:rsid w:val="00411CA3"/>
    <w:rsid w:val="007C21FA"/>
    <w:rsid w:val="015123B9"/>
    <w:rsid w:val="03993BA4"/>
    <w:rsid w:val="041F3659"/>
    <w:rsid w:val="045C1455"/>
    <w:rsid w:val="04827119"/>
    <w:rsid w:val="071E5306"/>
    <w:rsid w:val="07C1459A"/>
    <w:rsid w:val="091D60C1"/>
    <w:rsid w:val="092576EA"/>
    <w:rsid w:val="09B57727"/>
    <w:rsid w:val="0A082BB8"/>
    <w:rsid w:val="0A3C34DB"/>
    <w:rsid w:val="0B9424C2"/>
    <w:rsid w:val="0C45761E"/>
    <w:rsid w:val="0CDD7072"/>
    <w:rsid w:val="0D8A2D3A"/>
    <w:rsid w:val="0E6B00DF"/>
    <w:rsid w:val="0EBE393A"/>
    <w:rsid w:val="10912CCE"/>
    <w:rsid w:val="11134962"/>
    <w:rsid w:val="111475A5"/>
    <w:rsid w:val="124B06F5"/>
    <w:rsid w:val="12E37FEA"/>
    <w:rsid w:val="13160943"/>
    <w:rsid w:val="13C24A51"/>
    <w:rsid w:val="15C1431D"/>
    <w:rsid w:val="17080725"/>
    <w:rsid w:val="17626C76"/>
    <w:rsid w:val="17A4103D"/>
    <w:rsid w:val="18A14941"/>
    <w:rsid w:val="18DA68F2"/>
    <w:rsid w:val="191A72F6"/>
    <w:rsid w:val="19F142E2"/>
    <w:rsid w:val="19F94BFA"/>
    <w:rsid w:val="1A17680B"/>
    <w:rsid w:val="1BFC3907"/>
    <w:rsid w:val="1C0C002B"/>
    <w:rsid w:val="1C302E5D"/>
    <w:rsid w:val="1C737230"/>
    <w:rsid w:val="1DE20731"/>
    <w:rsid w:val="1E94144B"/>
    <w:rsid w:val="1F4B7C2D"/>
    <w:rsid w:val="1FAC3859"/>
    <w:rsid w:val="20B354C7"/>
    <w:rsid w:val="23FA3814"/>
    <w:rsid w:val="252B11E9"/>
    <w:rsid w:val="26205D17"/>
    <w:rsid w:val="264E6543"/>
    <w:rsid w:val="26E054C2"/>
    <w:rsid w:val="26F62F37"/>
    <w:rsid w:val="2722086E"/>
    <w:rsid w:val="27AD796F"/>
    <w:rsid w:val="284E2342"/>
    <w:rsid w:val="29C44CF4"/>
    <w:rsid w:val="2AC91D50"/>
    <w:rsid w:val="2AE65071"/>
    <w:rsid w:val="2C6C50AD"/>
    <w:rsid w:val="2C842D93"/>
    <w:rsid w:val="2DC56CD4"/>
    <w:rsid w:val="2DDB79C4"/>
    <w:rsid w:val="2E174BB7"/>
    <w:rsid w:val="2EC8657A"/>
    <w:rsid w:val="2F061A0B"/>
    <w:rsid w:val="2F391C13"/>
    <w:rsid w:val="2F9600E9"/>
    <w:rsid w:val="2FE66C59"/>
    <w:rsid w:val="2FFB7875"/>
    <w:rsid w:val="301155E8"/>
    <w:rsid w:val="30201DF6"/>
    <w:rsid w:val="307A753E"/>
    <w:rsid w:val="30DE5F0A"/>
    <w:rsid w:val="31053305"/>
    <w:rsid w:val="32981347"/>
    <w:rsid w:val="32A10E14"/>
    <w:rsid w:val="333F17C2"/>
    <w:rsid w:val="335334BF"/>
    <w:rsid w:val="33A400C0"/>
    <w:rsid w:val="35973B37"/>
    <w:rsid w:val="36D87F64"/>
    <w:rsid w:val="37647A40"/>
    <w:rsid w:val="380E5F23"/>
    <w:rsid w:val="384A6DB2"/>
    <w:rsid w:val="384C6A06"/>
    <w:rsid w:val="38801A63"/>
    <w:rsid w:val="3885236D"/>
    <w:rsid w:val="3A6F5083"/>
    <w:rsid w:val="3AAC1E33"/>
    <w:rsid w:val="3AE113B1"/>
    <w:rsid w:val="3B027CA5"/>
    <w:rsid w:val="3B0F5F1E"/>
    <w:rsid w:val="3B23141D"/>
    <w:rsid w:val="3B7F5D7D"/>
    <w:rsid w:val="3BBD1F17"/>
    <w:rsid w:val="3C92069A"/>
    <w:rsid w:val="3CD92C87"/>
    <w:rsid w:val="3CDB24C2"/>
    <w:rsid w:val="3E047E0A"/>
    <w:rsid w:val="3E3A69A0"/>
    <w:rsid w:val="3F907BD2"/>
    <w:rsid w:val="408741C5"/>
    <w:rsid w:val="41BC0A4A"/>
    <w:rsid w:val="420A47EF"/>
    <w:rsid w:val="42D06CD7"/>
    <w:rsid w:val="43114BA4"/>
    <w:rsid w:val="43E73EDC"/>
    <w:rsid w:val="43F14276"/>
    <w:rsid w:val="45052CBE"/>
    <w:rsid w:val="455D1332"/>
    <w:rsid w:val="467557CF"/>
    <w:rsid w:val="47065347"/>
    <w:rsid w:val="47224E13"/>
    <w:rsid w:val="48480CC1"/>
    <w:rsid w:val="489450EE"/>
    <w:rsid w:val="48E41D35"/>
    <w:rsid w:val="490346ED"/>
    <w:rsid w:val="4A6A44D3"/>
    <w:rsid w:val="4AA34553"/>
    <w:rsid w:val="4B36751C"/>
    <w:rsid w:val="4CB15087"/>
    <w:rsid w:val="4CCF6D5F"/>
    <w:rsid w:val="4CF7058C"/>
    <w:rsid w:val="4D30739A"/>
    <w:rsid w:val="4D90440A"/>
    <w:rsid w:val="4E4B6935"/>
    <w:rsid w:val="4EA053B3"/>
    <w:rsid w:val="4EDB6890"/>
    <w:rsid w:val="4F8437D8"/>
    <w:rsid w:val="503251DB"/>
    <w:rsid w:val="50A307F2"/>
    <w:rsid w:val="50C85B35"/>
    <w:rsid w:val="514F3009"/>
    <w:rsid w:val="52D024CE"/>
    <w:rsid w:val="52F65EE9"/>
    <w:rsid w:val="53227082"/>
    <w:rsid w:val="54900E38"/>
    <w:rsid w:val="554720AA"/>
    <w:rsid w:val="560B1F5F"/>
    <w:rsid w:val="56E36785"/>
    <w:rsid w:val="572D386C"/>
    <w:rsid w:val="57DB07C0"/>
    <w:rsid w:val="5A9C2AC0"/>
    <w:rsid w:val="5B62449F"/>
    <w:rsid w:val="5DCD744A"/>
    <w:rsid w:val="5DE52DAC"/>
    <w:rsid w:val="5E37126A"/>
    <w:rsid w:val="5E574304"/>
    <w:rsid w:val="5E9D6328"/>
    <w:rsid w:val="5ED84354"/>
    <w:rsid w:val="5F752EC4"/>
    <w:rsid w:val="6025396A"/>
    <w:rsid w:val="603D6F6B"/>
    <w:rsid w:val="618A359B"/>
    <w:rsid w:val="62073330"/>
    <w:rsid w:val="62B80ABA"/>
    <w:rsid w:val="642E7C43"/>
    <w:rsid w:val="64CA34A7"/>
    <w:rsid w:val="65CE2733"/>
    <w:rsid w:val="661528F6"/>
    <w:rsid w:val="66DE67BA"/>
    <w:rsid w:val="67780966"/>
    <w:rsid w:val="69840C9B"/>
    <w:rsid w:val="69D247FA"/>
    <w:rsid w:val="69F65C23"/>
    <w:rsid w:val="6A12683E"/>
    <w:rsid w:val="6A575068"/>
    <w:rsid w:val="6B33254A"/>
    <w:rsid w:val="6B50447B"/>
    <w:rsid w:val="6C963F34"/>
    <w:rsid w:val="6D185EFB"/>
    <w:rsid w:val="6D7652DF"/>
    <w:rsid w:val="6E9F3AFD"/>
    <w:rsid w:val="6FDC4B74"/>
    <w:rsid w:val="714E56E1"/>
    <w:rsid w:val="71CA6DDD"/>
    <w:rsid w:val="730D2280"/>
    <w:rsid w:val="73271FB1"/>
    <w:rsid w:val="739B4217"/>
    <w:rsid w:val="74023F4C"/>
    <w:rsid w:val="74296CF0"/>
    <w:rsid w:val="746611A6"/>
    <w:rsid w:val="762069DE"/>
    <w:rsid w:val="76494A02"/>
    <w:rsid w:val="76FB025A"/>
    <w:rsid w:val="771C120D"/>
    <w:rsid w:val="79F276CF"/>
    <w:rsid w:val="7AAD407F"/>
    <w:rsid w:val="7AF83CFD"/>
    <w:rsid w:val="7B430CF1"/>
    <w:rsid w:val="7B5D6256"/>
    <w:rsid w:val="7C776B9B"/>
    <w:rsid w:val="7D544684"/>
    <w:rsid w:val="7E1D3A7B"/>
    <w:rsid w:val="7E7E151C"/>
    <w:rsid w:val="7F232643"/>
    <w:rsid w:val="7F266A35"/>
    <w:rsid w:val="7F9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29"/>
    </w:pPr>
    <w:rPr>
      <w:sz w:val="32"/>
      <w:szCs w:val="3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character" w:styleId="12">
    <w:name w:val="Hyperlink"/>
    <w:qFormat/>
    <w:uiPriority w:val="0"/>
    <w:rPr>
      <w:color w:val="0563C1"/>
      <w:u w:val="single"/>
    </w:rPr>
  </w:style>
  <w:style w:type="paragraph" w:customStyle="1" w:styleId="13">
    <w:name w:val="标题3"/>
    <w:basedOn w:val="1"/>
    <w:next w:val="1"/>
    <w:qFormat/>
    <w:uiPriority w:val="0"/>
    <w:pPr>
      <w:autoSpaceDE w:val="0"/>
      <w:autoSpaceDN w:val="0"/>
    </w:pPr>
    <w:rPr>
      <w:rFonts w:ascii="汉鼎简黑体" w:eastAsia="汉鼎简黑体"/>
      <w:snapToGrid w:val="0"/>
      <w:kern w:val="0"/>
    </w:rPr>
  </w:style>
  <w:style w:type="paragraph" w:customStyle="1" w:styleId="14">
    <w:name w:val="密级"/>
    <w:basedOn w:val="1"/>
    <w:qFormat/>
    <w:uiPriority w:val="0"/>
    <w:pPr>
      <w:autoSpaceDE w:val="0"/>
      <w:autoSpaceDN w:val="0"/>
      <w:adjustRightInd w:val="0"/>
      <w:snapToGrid/>
      <w:spacing w:line="425" w:lineRule="atLeast"/>
      <w:ind w:firstLine="0"/>
      <w:jc w:val="right"/>
    </w:pPr>
    <w:rPr>
      <w:rFonts w:ascii="黑体" w:eastAsia="黑体"/>
      <w:spacing w:val="0"/>
      <w:kern w:val="0"/>
      <w:sz w:val="30"/>
    </w:rPr>
  </w:style>
  <w:style w:type="paragraph" w:customStyle="1" w:styleId="15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spacing w:val="0"/>
      <w:kern w:val="0"/>
      <w:sz w:val="10"/>
    </w:rPr>
  </w:style>
  <w:style w:type="paragraph" w:customStyle="1" w:styleId="16">
    <w:name w:val="文头"/>
    <w:basedOn w:val="1"/>
    <w:qFormat/>
    <w:uiPriority w:val="0"/>
    <w:pPr>
      <w:overflowPunct w:val="0"/>
      <w:spacing w:before="100" w:line="800" w:lineRule="exact"/>
      <w:ind w:right="357" w:firstLine="0"/>
      <w:jc w:val="distribute"/>
    </w:pPr>
    <w:rPr>
      <w:rFonts w:ascii="方正小标宋_GBK" w:eastAsia="方正小标宋_GBK"/>
      <w:b/>
      <w:color w:val="FF0000"/>
      <w:w w:val="80"/>
      <w:sz w:val="7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3726</Words>
  <Characters>3852</Characters>
  <Lines>0</Lines>
  <Paragraphs>0</Paragraphs>
  <TotalTime>4</TotalTime>
  <ScaleCrop>false</ScaleCrop>
  <LinksUpToDate>false</LinksUpToDate>
  <CharactersWithSpaces>4001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2024-04-07T06:52:00Z</dcterms:created>
  <dc:creator>吃瓜小群众 </dc:creator>
  <cp:lastModifiedBy>吃瓜小群众 </cp:lastModifiedBy>
  <cp:lastPrinted>2025-05-09T01:00:00Z</cp:lastPrinted>
  <dcterms:modified xsi:type="dcterms:W3CDTF">2026-06-24T05:42:06Z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2D9B87C67AB34E7EA9C2E7F3097BDD93_13</vt:lpwstr>
  </property>
  <property fmtid="{D5CDD505-2E9C-101B-9397-08002B2CF9AE}" pid="4" name="KSOTemplateDocerSaveRecord">
    <vt:lpwstr>eyJoZGlkIjoiODAwNDFlNWJlMmIxNGIxOGYzY2IwYjA2YmVhMmQwNWEiLCJ1c2VySWQiOiIyODkwOTkwMDgifQ==</vt:lpwstr>
  </property>
</Properties>
</file>